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4A5CC">
      <w:pPr>
        <w:pStyle w:val="16"/>
        <w:tabs>
          <w:tab w:val="center" w:pos="4153"/>
        </w:tabs>
        <w:spacing w:before="0" w:after="0" w:line="500" w:lineRule="exact"/>
        <w:outlineLvl w:val="9"/>
        <w:rPr>
          <w:rFonts w:ascii="Times New Roman" w:hAnsi="Times New Roman"/>
          <w:color w:val="000000"/>
        </w:rPr>
      </w:pPr>
    </w:p>
    <w:p w14:paraId="739BA102">
      <w:pPr>
        <w:pStyle w:val="16"/>
        <w:tabs>
          <w:tab w:val="center" w:pos="4153"/>
        </w:tabs>
        <w:spacing w:before="0" w:after="0" w:line="500" w:lineRule="exact"/>
        <w:outlineLvl w:val="9"/>
        <w:rPr>
          <w:rFonts w:ascii="Times New Roman" w:hAnsi="Times New Roman"/>
          <w:color w:val="000000"/>
        </w:rPr>
      </w:pPr>
      <w:r>
        <w:rPr>
          <w:rFonts w:ascii="Times New Roman" w:hAnsi="Times New Roman" w:cs="Times New Roman"/>
          <w:color w:val="000000"/>
        </w:rPr>
        <w:drawing>
          <wp:anchor distT="0" distB="0" distL="114300" distR="114300" simplePos="0" relativeHeight="251659264" behindDoc="0" locked="0" layoutInCell="1" allowOverlap="1">
            <wp:simplePos x="0" y="0"/>
            <wp:positionH relativeFrom="column">
              <wp:posOffset>-19685</wp:posOffset>
            </wp:positionH>
            <wp:positionV relativeFrom="paragraph">
              <wp:posOffset>368935</wp:posOffset>
            </wp:positionV>
            <wp:extent cx="5287645" cy="1417320"/>
            <wp:effectExtent l="0" t="0" r="0" b="0"/>
            <wp:wrapNone/>
            <wp:docPr id="1" name="图片 1" descr="22d0c7b86d10625338e4020e84b7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d0c7b86d10625338e4020e84b73098"/>
                    <pic:cNvPicPr>
                      <a:picLocks noChangeAspect="1"/>
                    </pic:cNvPicPr>
                  </pic:nvPicPr>
                  <pic:blipFill>
                    <a:blip r:embed="rId7"/>
                    <a:stretch>
                      <a:fillRect/>
                    </a:stretch>
                  </pic:blipFill>
                  <pic:spPr>
                    <a:xfrm>
                      <a:off x="0" y="0"/>
                      <a:ext cx="5287645" cy="1417320"/>
                    </a:xfrm>
                    <a:prstGeom prst="rect">
                      <a:avLst/>
                    </a:prstGeom>
                  </pic:spPr>
                </pic:pic>
              </a:graphicData>
            </a:graphic>
          </wp:anchor>
        </w:drawing>
      </w:r>
    </w:p>
    <w:p w14:paraId="0C54CF75">
      <w:pPr>
        <w:pStyle w:val="16"/>
        <w:tabs>
          <w:tab w:val="center" w:pos="4153"/>
        </w:tabs>
        <w:spacing w:before="0" w:after="0" w:line="500" w:lineRule="exact"/>
        <w:outlineLvl w:val="9"/>
        <w:rPr>
          <w:rFonts w:ascii="Times New Roman" w:hAnsi="Times New Roman"/>
          <w:color w:val="000000"/>
        </w:rPr>
      </w:pPr>
    </w:p>
    <w:p w14:paraId="63C9628B">
      <w:pPr>
        <w:pStyle w:val="16"/>
        <w:tabs>
          <w:tab w:val="center" w:pos="4153"/>
        </w:tabs>
        <w:spacing w:before="0" w:after="0" w:line="500" w:lineRule="exact"/>
        <w:outlineLvl w:val="9"/>
        <w:rPr>
          <w:rFonts w:ascii="Times New Roman" w:hAnsi="Times New Roman"/>
          <w:color w:val="000000"/>
        </w:rPr>
      </w:pPr>
    </w:p>
    <w:p w14:paraId="367EE12F">
      <w:pPr>
        <w:pStyle w:val="16"/>
        <w:tabs>
          <w:tab w:val="center" w:pos="4153"/>
        </w:tabs>
        <w:spacing w:before="0" w:after="0" w:line="500" w:lineRule="exact"/>
        <w:outlineLvl w:val="9"/>
        <w:rPr>
          <w:rFonts w:ascii="Times New Roman" w:hAnsi="Times New Roman"/>
          <w:color w:val="000000"/>
        </w:rPr>
      </w:pPr>
    </w:p>
    <w:p w14:paraId="2627EA85">
      <w:pPr>
        <w:pStyle w:val="16"/>
        <w:tabs>
          <w:tab w:val="center" w:pos="4153"/>
        </w:tabs>
        <w:spacing w:before="0" w:after="0" w:line="500" w:lineRule="exact"/>
        <w:outlineLvl w:val="9"/>
        <w:rPr>
          <w:rFonts w:ascii="Times New Roman" w:hAnsi="Times New Roman"/>
          <w:color w:val="000000"/>
        </w:rPr>
      </w:pPr>
    </w:p>
    <w:p w14:paraId="4D40C5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kern w:val="0"/>
          <w:sz w:val="60"/>
          <w:szCs w:val="60"/>
        </w:rPr>
      </w:pPr>
    </w:p>
    <w:p w14:paraId="75ABA689">
      <w:pPr>
        <w:jc w:val="center"/>
        <w:rPr>
          <w:rFonts w:hint="eastAsia"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rPr>
        <w:t>机电技术应用专业</w:t>
      </w:r>
    </w:p>
    <w:p w14:paraId="53FD046D">
      <w:pPr>
        <w:jc w:val="center"/>
        <w:rPr>
          <w:rFonts w:hint="eastAsia" w:ascii="方正小标宋简体" w:hAnsi="方正小标宋简体" w:eastAsia="方正小标宋简体" w:cs="方正小标宋简体"/>
          <w:bCs/>
          <w:sz w:val="60"/>
          <w:szCs w:val="60"/>
        </w:rPr>
      </w:pPr>
      <w:r>
        <w:rPr>
          <w:rFonts w:hint="eastAsia" w:ascii="方正小标宋简体" w:hAnsi="方正小标宋简体" w:eastAsia="方正小标宋简体" w:cs="方正小标宋简体"/>
          <w:bCs/>
          <w:sz w:val="60"/>
          <w:szCs w:val="60"/>
          <w:lang w:val="en-US" w:eastAsia="zh-CN"/>
        </w:rPr>
        <w:t>2025级</w:t>
      </w:r>
      <w:r>
        <w:rPr>
          <w:rFonts w:hint="eastAsia" w:ascii="方正小标宋简体" w:hAnsi="方正小标宋简体" w:eastAsia="方正小标宋简体" w:cs="方正小标宋简体"/>
          <w:bCs/>
          <w:sz w:val="60"/>
          <w:szCs w:val="60"/>
        </w:rPr>
        <w:t>人才培养方案</w:t>
      </w:r>
    </w:p>
    <w:p w14:paraId="76753496">
      <w:pPr>
        <w:spacing w:line="500" w:lineRule="exact"/>
        <w:rPr>
          <w:color w:val="000000" w:themeColor="text1"/>
          <w:sz w:val="28"/>
          <w:szCs w:val="28"/>
          <w14:textFill>
            <w14:solidFill>
              <w14:schemeClr w14:val="tx1"/>
            </w14:solidFill>
          </w14:textFill>
        </w:rPr>
      </w:pPr>
    </w:p>
    <w:p w14:paraId="5B848EF5">
      <w:pPr>
        <w:spacing w:line="500" w:lineRule="exact"/>
        <w:rPr>
          <w:color w:val="000000" w:themeColor="text1"/>
          <w:sz w:val="28"/>
          <w:szCs w:val="28"/>
          <w14:textFill>
            <w14:solidFill>
              <w14:schemeClr w14:val="tx1"/>
            </w14:solidFill>
          </w14:textFill>
        </w:rPr>
      </w:pPr>
    </w:p>
    <w:p w14:paraId="4E61E4B0">
      <w:pPr>
        <w:pStyle w:val="5"/>
        <w:rPr>
          <w:color w:val="000000" w:themeColor="text1"/>
          <w:sz w:val="28"/>
          <w:szCs w:val="28"/>
          <w14:textFill>
            <w14:solidFill>
              <w14:schemeClr w14:val="tx1"/>
            </w14:solidFill>
          </w14:textFill>
        </w:rPr>
      </w:pPr>
    </w:p>
    <w:p w14:paraId="4F0EB28D">
      <w:pPr>
        <w:pStyle w:val="5"/>
        <w:rPr>
          <w:color w:val="000000" w:themeColor="text1"/>
          <w:sz w:val="28"/>
          <w:szCs w:val="28"/>
          <w14:textFill>
            <w14:solidFill>
              <w14:schemeClr w14:val="tx1"/>
            </w14:solidFill>
          </w14:textFill>
        </w:rPr>
      </w:pPr>
    </w:p>
    <w:p w14:paraId="123B79C5">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专业类别：装备制造大类自动化类</w:t>
      </w:r>
    </w:p>
    <w:p w14:paraId="2795F352">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专业代码：660301</w:t>
      </w:r>
    </w:p>
    <w:p w14:paraId="56078A44">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适用年级：</w:t>
      </w:r>
      <w:bookmarkStart w:id="27" w:name="_GoBack"/>
      <w:bookmarkEnd w:id="27"/>
      <w:r>
        <w:rPr>
          <w:rFonts w:hint="eastAsia" w:ascii="仿宋" w:hAnsi="仿宋" w:eastAsia="仿宋" w:cs="仿宋"/>
          <w:color w:val="000000"/>
          <w:kern w:val="2"/>
          <w:sz w:val="36"/>
          <w:szCs w:val="36"/>
          <w:lang w:val="en-US" w:eastAsia="zh-CN" w:bidi="ar-SA"/>
        </w:rPr>
        <w:t>2025级学生</w:t>
      </w:r>
    </w:p>
    <w:p w14:paraId="15DB6235">
      <w:pPr>
        <w:spacing w:line="360" w:lineRule="auto"/>
        <w:ind w:firstLine="1440" w:firstLineChars="400"/>
        <w:jc w:val="both"/>
        <w:rPr>
          <w:rFonts w:hint="eastAsia" w:ascii="仿宋" w:hAnsi="仿宋" w:eastAsia="仿宋" w:cs="仿宋"/>
          <w:color w:val="000000"/>
          <w:kern w:val="2"/>
          <w:sz w:val="36"/>
          <w:szCs w:val="36"/>
          <w:lang w:val="en-US" w:eastAsia="zh-CN" w:bidi="ar-SA"/>
        </w:rPr>
      </w:pPr>
      <w:r>
        <w:rPr>
          <w:rFonts w:hint="eastAsia" w:ascii="仿宋" w:hAnsi="仿宋" w:eastAsia="仿宋" w:cs="仿宋"/>
          <w:color w:val="000000"/>
          <w:kern w:val="2"/>
          <w:sz w:val="36"/>
          <w:szCs w:val="36"/>
          <w:lang w:val="en-US" w:eastAsia="zh-CN" w:bidi="ar-SA"/>
        </w:rPr>
        <w:t>修订时间：2025年9月</w:t>
      </w:r>
    </w:p>
    <w:p w14:paraId="23A12FCE">
      <w:pPr>
        <w:spacing w:line="360" w:lineRule="auto"/>
        <w:ind w:firstLine="1440" w:firstLineChars="400"/>
        <w:jc w:val="both"/>
        <w:rPr>
          <w:rFonts w:hint="eastAsia" w:ascii="仿宋" w:hAnsi="仿宋" w:eastAsia="仿宋" w:cs="仿宋"/>
          <w:sz w:val="36"/>
          <w:szCs w:val="36"/>
          <w:lang w:val="en-US"/>
        </w:rPr>
        <w:sectPr>
          <w:headerReference r:id="rId3" w:type="default"/>
          <w:pgSz w:w="11906" w:h="16838"/>
          <w:pgMar w:top="1440" w:right="1803" w:bottom="1440" w:left="1803" w:header="851" w:footer="992" w:gutter="0"/>
          <w:pgNumType w:fmt="decimal" w:start="1"/>
          <w:cols w:space="0" w:num="1"/>
          <w:rtlGutter w:val="0"/>
          <w:docGrid w:type="lines" w:linePitch="312" w:charSpace="0"/>
        </w:sectPr>
      </w:pPr>
      <w:r>
        <w:rPr>
          <w:rFonts w:hint="eastAsia" w:ascii="仿宋" w:hAnsi="仿宋" w:eastAsia="仿宋" w:cs="仿宋"/>
          <w:color w:val="000000"/>
          <w:kern w:val="2"/>
          <w:sz w:val="36"/>
          <w:szCs w:val="36"/>
          <w:lang w:val="en-US" w:eastAsia="zh-CN" w:bidi="ar-SA"/>
        </w:rPr>
        <w:t>编制单位：现代制造专业部</w:t>
      </w:r>
    </w:p>
    <w:p w14:paraId="14EA7F98">
      <w:pPr>
        <w:pStyle w:val="5"/>
        <w:spacing w:line="240" w:lineRule="auto"/>
        <w:ind w:left="0" w:leftChars="0" w:firstLine="0" w:firstLineChars="0"/>
        <w:rPr>
          <w:rFonts w:hint="eastAsia"/>
        </w:rPr>
      </w:pPr>
    </w:p>
    <w:sdt>
      <w:sdtPr>
        <w:rPr>
          <w:rFonts w:hint="eastAsia" w:ascii="方正小标宋简体" w:hAnsi="方正小标宋简体" w:eastAsia="方正小标宋简体" w:cs="方正小标宋简体"/>
          <w:sz w:val="36"/>
          <w:szCs w:val="36"/>
        </w:rPr>
        <w:id w:val="147465722"/>
        <w15:color w:val="DBDBDB"/>
        <w:docPartObj>
          <w:docPartGallery w:val="Table of Contents"/>
          <w:docPartUnique/>
        </w:docPartObj>
      </w:sdtPr>
      <w:sdtEndPr>
        <w:rPr>
          <w:rFonts w:hint="eastAsia" w:ascii="方正小标宋简体" w:hAnsi="方正小标宋简体" w:eastAsia="方正小标宋简体" w:cs="方正小标宋简体"/>
          <w:sz w:val="36"/>
          <w:szCs w:val="36"/>
        </w:rPr>
      </w:sdtEndPr>
      <w:sdtContent>
        <w:p w14:paraId="09E29E62">
          <w:pPr>
            <w:spacing w:line="36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 xml:space="preserve">目      </w:t>
          </w:r>
          <w:r>
            <w:rPr>
              <w:rFonts w:hint="eastAsia" w:ascii="方正小标宋简体" w:hAnsi="方正小标宋简体" w:eastAsia="方正小标宋简体" w:cs="方正小标宋简体"/>
              <w:sz w:val="36"/>
              <w:szCs w:val="36"/>
            </w:rPr>
            <w:t>录</w:t>
          </w:r>
        </w:p>
        <w:p w14:paraId="7F4CC55A">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ascii="黑体" w:hAnsi="黑体" w:eastAsia="黑体" w:cs="黑体"/>
              <w:sz w:val="28"/>
              <w:szCs w:val="28"/>
            </w:rPr>
          </w:pPr>
          <w:r>
            <w:fldChar w:fldCharType="begin"/>
          </w:r>
          <w:r>
            <w:instrText xml:space="preserve">TOC \o "1-2" \h \u </w:instrText>
          </w:r>
          <w:r>
            <w:fldChar w:fldCharType="separate"/>
          </w:r>
          <w:r>
            <w:fldChar w:fldCharType="begin"/>
          </w:r>
          <w:r>
            <w:instrText xml:space="preserve"> HYPERLINK \l "_Toc27629" </w:instrText>
          </w:r>
          <w:r>
            <w:fldChar w:fldCharType="separate"/>
          </w:r>
          <w:r>
            <w:rPr>
              <w:rFonts w:hint="eastAsia" w:ascii="黑体" w:hAnsi="黑体" w:eastAsia="黑体" w:cs="黑体"/>
              <w:sz w:val="28"/>
              <w:szCs w:val="28"/>
            </w:rPr>
            <w:t>一、概述</w:t>
          </w:r>
          <w:r>
            <w:rPr>
              <w:rFonts w:hint="eastAsia" w:ascii="黑体" w:hAnsi="黑体" w:eastAsia="黑体" w:cs="黑体"/>
              <w:sz w:val="28"/>
              <w:szCs w:val="28"/>
            </w:rPr>
            <w:tab/>
          </w:r>
          <w:r>
            <w:rPr>
              <w:rFonts w:hint="default" w:ascii="Arial" w:hAnsi="Arial" w:eastAsia="黑体" w:cs="Arial"/>
              <w:sz w:val="28"/>
              <w:szCs w:val="28"/>
              <w:lang w:val="en-US" w:eastAsia="zh-CN"/>
            </w:rPr>
            <w:fldChar w:fldCharType="begin"/>
          </w:r>
          <w:r>
            <w:rPr>
              <w:rFonts w:hint="default" w:ascii="Arial" w:hAnsi="Arial" w:eastAsia="黑体" w:cs="Arial"/>
              <w:sz w:val="28"/>
              <w:szCs w:val="28"/>
              <w:lang w:val="en-US" w:eastAsia="zh-CN"/>
            </w:rPr>
            <w:instrText xml:space="preserve"> PAGEREF _Toc27629 \h </w:instrText>
          </w:r>
          <w:r>
            <w:rPr>
              <w:rFonts w:hint="default" w:ascii="Arial" w:hAnsi="Arial" w:eastAsia="黑体" w:cs="Arial"/>
              <w:sz w:val="28"/>
              <w:szCs w:val="28"/>
              <w:lang w:val="en-US" w:eastAsia="zh-CN"/>
            </w:rPr>
            <w:fldChar w:fldCharType="separate"/>
          </w:r>
          <w:r>
            <w:rPr>
              <w:rFonts w:hint="default" w:ascii="Arial" w:hAnsi="Arial" w:eastAsia="黑体" w:cs="Arial"/>
              <w:sz w:val="28"/>
              <w:szCs w:val="28"/>
              <w:lang w:val="en-US" w:eastAsia="zh-CN"/>
            </w:rPr>
            <w:t>1</w:t>
          </w:r>
          <w:r>
            <w:rPr>
              <w:rFonts w:hint="default" w:ascii="Arial" w:hAnsi="Arial" w:eastAsia="黑体" w:cs="Arial"/>
              <w:sz w:val="28"/>
              <w:szCs w:val="28"/>
              <w:lang w:val="en-US" w:eastAsia="zh-CN"/>
            </w:rPr>
            <w:fldChar w:fldCharType="end"/>
          </w:r>
          <w:r>
            <w:rPr>
              <w:rFonts w:hint="eastAsia" w:ascii="黑体" w:hAnsi="黑体" w:eastAsia="黑体" w:cs="黑体"/>
              <w:sz w:val="28"/>
              <w:szCs w:val="28"/>
            </w:rPr>
            <w:fldChar w:fldCharType="end"/>
          </w:r>
        </w:p>
        <w:p w14:paraId="6D8AE62F">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ascii="黑体" w:hAnsi="黑体" w:eastAsia="黑体" w:cs="黑体"/>
              <w:sz w:val="28"/>
              <w:szCs w:val="28"/>
            </w:rPr>
          </w:pPr>
          <w:r>
            <w:fldChar w:fldCharType="begin"/>
          </w:r>
          <w:r>
            <w:instrText xml:space="preserve"> HYPERLINK \l "_Toc8786" </w:instrText>
          </w:r>
          <w:r>
            <w:fldChar w:fldCharType="separate"/>
          </w:r>
          <w:r>
            <w:rPr>
              <w:rFonts w:hint="eastAsia" w:ascii="黑体" w:hAnsi="黑体" w:eastAsia="黑体" w:cs="黑体"/>
              <w:sz w:val="28"/>
              <w:szCs w:val="28"/>
            </w:rPr>
            <w:t>二、专业名称（专业代码）</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_Toc8786 \h </w:instrText>
          </w:r>
          <w:r>
            <w:rPr>
              <w:rFonts w:hint="default" w:ascii="Arial" w:hAnsi="Arial" w:eastAsia="黑体" w:cs="Arial"/>
              <w:sz w:val="28"/>
              <w:szCs w:val="28"/>
            </w:rPr>
            <w:fldChar w:fldCharType="separate"/>
          </w:r>
          <w:r>
            <w:rPr>
              <w:rFonts w:hint="default" w:ascii="Arial" w:hAnsi="Arial" w:eastAsia="黑体" w:cs="Arial"/>
              <w:sz w:val="28"/>
              <w:szCs w:val="28"/>
            </w:rPr>
            <w:t>1</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58815590">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ascii="黑体" w:hAnsi="黑体" w:eastAsia="黑体" w:cs="黑体"/>
              <w:sz w:val="28"/>
              <w:szCs w:val="28"/>
            </w:rPr>
          </w:pPr>
          <w:r>
            <w:fldChar w:fldCharType="begin"/>
          </w:r>
          <w:r>
            <w:instrText xml:space="preserve"> HYPERLINK \l "_Toc25988" </w:instrText>
          </w:r>
          <w:r>
            <w:fldChar w:fldCharType="separate"/>
          </w:r>
          <w:r>
            <w:rPr>
              <w:rFonts w:hint="eastAsia" w:ascii="黑体" w:hAnsi="黑体" w:eastAsia="黑体" w:cs="黑体"/>
              <w:sz w:val="28"/>
              <w:szCs w:val="28"/>
            </w:rPr>
            <w:t>三、入学要求</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_Toc25988 \h </w:instrText>
          </w:r>
          <w:r>
            <w:rPr>
              <w:rFonts w:hint="default" w:ascii="Arial" w:hAnsi="Arial" w:eastAsia="黑体" w:cs="Arial"/>
              <w:sz w:val="28"/>
              <w:szCs w:val="28"/>
            </w:rPr>
            <w:fldChar w:fldCharType="separate"/>
          </w:r>
          <w:r>
            <w:rPr>
              <w:rFonts w:hint="default" w:ascii="Arial" w:hAnsi="Arial" w:eastAsia="黑体" w:cs="Arial"/>
              <w:sz w:val="28"/>
              <w:szCs w:val="28"/>
            </w:rPr>
            <w:t>1</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4B55501F">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ascii="黑体" w:hAnsi="黑体" w:eastAsia="黑体" w:cs="黑体"/>
              <w:sz w:val="28"/>
              <w:szCs w:val="28"/>
            </w:rPr>
          </w:pPr>
          <w:r>
            <w:fldChar w:fldCharType="begin"/>
          </w:r>
          <w:r>
            <w:instrText xml:space="preserve"> HYPERLINK \l "_Toc21500" </w:instrText>
          </w:r>
          <w:r>
            <w:fldChar w:fldCharType="separate"/>
          </w:r>
          <w:r>
            <w:rPr>
              <w:rFonts w:hint="eastAsia" w:ascii="黑体" w:hAnsi="黑体" w:eastAsia="黑体" w:cs="黑体"/>
              <w:sz w:val="28"/>
              <w:szCs w:val="28"/>
            </w:rPr>
            <w:t>四、基本修业年限</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_Toc21500 \h </w:instrText>
          </w:r>
          <w:r>
            <w:rPr>
              <w:rFonts w:hint="default" w:ascii="Arial" w:hAnsi="Arial" w:eastAsia="黑体" w:cs="Arial"/>
              <w:sz w:val="28"/>
              <w:szCs w:val="28"/>
            </w:rPr>
            <w:fldChar w:fldCharType="separate"/>
          </w:r>
          <w:r>
            <w:rPr>
              <w:rFonts w:hint="default" w:ascii="Arial" w:hAnsi="Arial" w:eastAsia="黑体" w:cs="Arial"/>
              <w:sz w:val="28"/>
              <w:szCs w:val="28"/>
            </w:rPr>
            <w:t>1</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7B682049">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ascii="黑体" w:hAnsi="黑体" w:eastAsia="黑体" w:cs="黑体"/>
              <w:sz w:val="28"/>
              <w:szCs w:val="28"/>
            </w:rPr>
          </w:pPr>
          <w:r>
            <w:fldChar w:fldCharType="begin"/>
          </w:r>
          <w:r>
            <w:instrText xml:space="preserve"> HYPERLINK \l "_Toc24285" </w:instrText>
          </w:r>
          <w:r>
            <w:fldChar w:fldCharType="separate"/>
          </w:r>
          <w:r>
            <w:rPr>
              <w:rFonts w:hint="eastAsia" w:ascii="黑体" w:hAnsi="黑体" w:eastAsia="黑体" w:cs="黑体"/>
              <w:sz w:val="28"/>
              <w:szCs w:val="28"/>
            </w:rPr>
            <w:t>五、职业面向</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_Toc24285 \h </w:instrText>
          </w:r>
          <w:r>
            <w:rPr>
              <w:rFonts w:hint="default" w:ascii="Arial" w:hAnsi="Arial" w:eastAsia="黑体" w:cs="Arial"/>
              <w:sz w:val="28"/>
              <w:szCs w:val="28"/>
            </w:rPr>
            <w:fldChar w:fldCharType="separate"/>
          </w:r>
          <w:r>
            <w:rPr>
              <w:rFonts w:hint="default" w:ascii="Arial" w:hAnsi="Arial" w:eastAsia="黑体" w:cs="Arial"/>
              <w:sz w:val="28"/>
              <w:szCs w:val="28"/>
            </w:rPr>
            <w:t>1</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1780FB8C">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ascii="黑体" w:hAnsi="黑体" w:eastAsia="黑体" w:cs="黑体"/>
              <w:sz w:val="28"/>
              <w:szCs w:val="28"/>
            </w:rPr>
          </w:pPr>
          <w:r>
            <w:fldChar w:fldCharType="begin"/>
          </w:r>
          <w:r>
            <w:instrText xml:space="preserve"> HYPERLINK \l "_Toc15" </w:instrText>
          </w:r>
          <w:r>
            <w:fldChar w:fldCharType="separate"/>
          </w:r>
          <w:r>
            <w:rPr>
              <w:rFonts w:hint="eastAsia" w:ascii="黑体" w:hAnsi="黑体" w:eastAsia="黑体" w:cs="黑体"/>
              <w:sz w:val="28"/>
              <w:szCs w:val="28"/>
            </w:rPr>
            <w:t>六、培养目标</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_Toc15 \h </w:instrText>
          </w:r>
          <w:r>
            <w:rPr>
              <w:rFonts w:hint="default" w:ascii="Arial" w:hAnsi="Arial" w:eastAsia="黑体" w:cs="Arial"/>
              <w:sz w:val="28"/>
              <w:szCs w:val="28"/>
            </w:rPr>
            <w:fldChar w:fldCharType="separate"/>
          </w:r>
          <w:r>
            <w:rPr>
              <w:rFonts w:hint="default" w:ascii="Arial" w:hAnsi="Arial" w:eastAsia="黑体" w:cs="Arial"/>
              <w:sz w:val="28"/>
              <w:szCs w:val="28"/>
            </w:rPr>
            <w:t>1</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54DF9292">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ascii="黑体" w:hAnsi="黑体" w:eastAsia="黑体" w:cs="黑体"/>
              <w:sz w:val="28"/>
              <w:szCs w:val="28"/>
            </w:rPr>
          </w:pPr>
          <w:r>
            <w:fldChar w:fldCharType="begin"/>
          </w:r>
          <w:r>
            <w:instrText xml:space="preserve"> HYPERLINK \l "_Toc18669" </w:instrText>
          </w:r>
          <w:r>
            <w:fldChar w:fldCharType="separate"/>
          </w:r>
          <w:r>
            <w:rPr>
              <w:rFonts w:hint="eastAsia" w:ascii="黑体" w:hAnsi="黑体" w:eastAsia="黑体" w:cs="黑体"/>
              <w:sz w:val="28"/>
              <w:szCs w:val="28"/>
            </w:rPr>
            <w:t>七、培养规格</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_Toc18669 \h </w:instrText>
          </w:r>
          <w:r>
            <w:rPr>
              <w:rFonts w:hint="default" w:ascii="Arial" w:hAnsi="Arial" w:eastAsia="黑体" w:cs="Arial"/>
              <w:sz w:val="28"/>
              <w:szCs w:val="28"/>
            </w:rPr>
            <w:fldChar w:fldCharType="separate"/>
          </w:r>
          <w:r>
            <w:rPr>
              <w:rFonts w:hint="default" w:ascii="Arial" w:hAnsi="Arial" w:eastAsia="黑体" w:cs="Arial"/>
              <w:sz w:val="28"/>
              <w:szCs w:val="28"/>
            </w:rPr>
            <w:t>2</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0F5F13D5">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ascii="黑体" w:hAnsi="黑体" w:eastAsia="黑体" w:cs="黑体"/>
              <w:sz w:val="28"/>
              <w:szCs w:val="28"/>
            </w:rPr>
          </w:pPr>
          <w:r>
            <w:fldChar w:fldCharType="begin"/>
          </w:r>
          <w:r>
            <w:instrText xml:space="preserve"> HYPERLINK \l "_Toc21283" </w:instrText>
          </w:r>
          <w:r>
            <w:fldChar w:fldCharType="separate"/>
          </w:r>
          <w:r>
            <w:rPr>
              <w:rFonts w:hint="eastAsia" w:ascii="黑体" w:hAnsi="黑体" w:eastAsia="黑体" w:cs="黑体"/>
              <w:sz w:val="28"/>
              <w:szCs w:val="28"/>
            </w:rPr>
            <w:t>八、课程设置及学时安排</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_Toc1916 \h </w:instrText>
          </w:r>
          <w:r>
            <w:rPr>
              <w:rFonts w:hint="default" w:ascii="Arial" w:hAnsi="Arial" w:eastAsia="黑体" w:cs="Arial"/>
              <w:sz w:val="28"/>
              <w:szCs w:val="28"/>
            </w:rPr>
            <w:fldChar w:fldCharType="separate"/>
          </w:r>
          <w:r>
            <w:rPr>
              <w:rFonts w:hint="default" w:ascii="Arial" w:hAnsi="Arial" w:eastAsia="黑体" w:cs="Arial"/>
              <w:sz w:val="28"/>
              <w:szCs w:val="28"/>
            </w:rPr>
            <w:t>3</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348DB19E">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ascii="黑体" w:hAnsi="黑体" w:eastAsia="黑体" w:cs="黑体"/>
              <w:sz w:val="28"/>
              <w:szCs w:val="28"/>
            </w:rPr>
          </w:pPr>
          <w:r>
            <w:fldChar w:fldCharType="begin"/>
          </w:r>
          <w:r>
            <w:instrText xml:space="preserve"> HYPERLINK \l "_Toc1916" </w:instrText>
          </w:r>
          <w:r>
            <w:fldChar w:fldCharType="separate"/>
          </w:r>
          <w:r>
            <w:rPr>
              <w:rFonts w:hint="eastAsia" w:ascii="仿宋_GB2312" w:hAnsi="仿宋_GB2312" w:eastAsia="仿宋_GB2312" w:cs="仿宋_GB2312"/>
              <w:bCs/>
              <w:kern w:val="0"/>
              <w:sz w:val="28"/>
              <w:szCs w:val="28"/>
            </w:rPr>
            <w:t>（一）课程设置</w:t>
          </w:r>
          <w:r>
            <w:rPr>
              <w:rFonts w:hint="eastAsia" w:ascii="黑体" w:hAnsi="黑体" w:eastAsia="黑体" w:cs="黑体"/>
              <w:sz w:val="28"/>
              <w:szCs w:val="28"/>
            </w:rPr>
            <w:tab/>
          </w:r>
          <w:r>
            <w:rPr>
              <w:rFonts w:hint="default" w:ascii="Arial" w:hAnsi="Arial" w:eastAsia="黑体" w:cs="Arial"/>
              <w:sz w:val="28"/>
              <w:szCs w:val="28"/>
            </w:rPr>
            <w:fldChar w:fldCharType="begin"/>
          </w:r>
          <w:r>
            <w:rPr>
              <w:rFonts w:hint="default" w:ascii="Arial" w:hAnsi="Arial" w:eastAsia="黑体" w:cs="Arial"/>
              <w:sz w:val="28"/>
              <w:szCs w:val="28"/>
            </w:rPr>
            <w:instrText xml:space="preserve"> PAGEREF _Toc1916 \h </w:instrText>
          </w:r>
          <w:r>
            <w:rPr>
              <w:rFonts w:hint="default" w:ascii="Arial" w:hAnsi="Arial" w:eastAsia="黑体" w:cs="Arial"/>
              <w:sz w:val="28"/>
              <w:szCs w:val="28"/>
            </w:rPr>
            <w:fldChar w:fldCharType="separate"/>
          </w:r>
          <w:r>
            <w:rPr>
              <w:rFonts w:hint="default" w:ascii="Arial" w:hAnsi="Arial" w:eastAsia="黑体" w:cs="Arial"/>
              <w:sz w:val="28"/>
              <w:szCs w:val="28"/>
            </w:rPr>
            <w:t>3</w:t>
          </w:r>
          <w:r>
            <w:rPr>
              <w:rFonts w:hint="default" w:ascii="Arial" w:hAnsi="Arial" w:eastAsia="黑体" w:cs="Arial"/>
              <w:sz w:val="28"/>
              <w:szCs w:val="28"/>
            </w:rPr>
            <w:fldChar w:fldCharType="end"/>
          </w:r>
          <w:r>
            <w:rPr>
              <w:rFonts w:hint="eastAsia" w:ascii="黑体" w:hAnsi="黑体" w:eastAsia="黑体" w:cs="黑体"/>
              <w:sz w:val="28"/>
              <w:szCs w:val="28"/>
            </w:rPr>
            <w:fldChar w:fldCharType="end"/>
          </w:r>
        </w:p>
        <w:p w14:paraId="34E6A296">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"_Toc11569" </w:instrText>
          </w:r>
          <w:r>
            <w:fldChar w:fldCharType="separate"/>
          </w:r>
          <w:r>
            <w:rPr>
              <w:rFonts w:hint="eastAsia" w:ascii="仿宋_GB2312" w:hAnsi="仿宋_GB2312" w:eastAsia="仿宋_GB2312" w:cs="仿宋_GB2312"/>
              <w:bCs/>
              <w:kern w:val="0"/>
              <w:sz w:val="28"/>
              <w:szCs w:val="28"/>
            </w:rPr>
            <w:t>（二）学时安排</w:t>
          </w:r>
          <w:r>
            <w:rPr>
              <w:rFonts w:hint="eastAsia" w:ascii="黑体" w:hAnsi="黑体" w:eastAsia="黑体" w:cs="黑体"/>
              <w:sz w:val="28"/>
              <w:szCs w:val="28"/>
            </w:rPr>
            <w:tab/>
          </w:r>
          <w:r>
            <w:rPr>
              <w:rFonts w:hint="default" w:ascii="Arial" w:hAnsi="Arial" w:eastAsia="黑体" w:cs="Arial"/>
              <w:sz w:val="28"/>
              <w:szCs w:val="28"/>
              <w:lang w:val="en-US" w:eastAsia="zh-CN"/>
            </w:rPr>
            <w:t>20</w:t>
          </w:r>
          <w:r>
            <w:rPr>
              <w:rFonts w:hint="eastAsia" w:ascii="黑体" w:hAnsi="黑体" w:eastAsia="黑体" w:cs="黑体"/>
              <w:sz w:val="28"/>
              <w:szCs w:val="28"/>
            </w:rPr>
            <w:fldChar w:fldCharType="end"/>
          </w:r>
        </w:p>
        <w:p w14:paraId="4CDF3B3D">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"_Toc197" </w:instrText>
          </w:r>
          <w:r>
            <w:fldChar w:fldCharType="separate"/>
          </w:r>
          <w:r>
            <w:rPr>
              <w:rFonts w:hint="eastAsia" w:ascii="黑体" w:hAnsi="黑体" w:eastAsia="黑体" w:cs="黑体"/>
              <w:sz w:val="28"/>
              <w:szCs w:val="28"/>
            </w:rPr>
            <w:t>九、师资队伍</w:t>
          </w:r>
          <w:r>
            <w:rPr>
              <w:rFonts w:hint="eastAsia" w:ascii="黑体" w:hAnsi="黑体" w:eastAsia="黑体" w:cs="黑体"/>
              <w:sz w:val="28"/>
              <w:szCs w:val="28"/>
            </w:rPr>
            <w:tab/>
          </w:r>
          <w:r>
            <w:rPr>
              <w:rFonts w:hint="default" w:ascii="Arial" w:hAnsi="Arial" w:eastAsia="黑体" w:cs="Arial"/>
              <w:sz w:val="28"/>
              <w:szCs w:val="28"/>
              <w:lang w:val="en-US" w:eastAsia="zh-CN"/>
            </w:rPr>
            <w:t>24</w:t>
          </w:r>
          <w:r>
            <w:rPr>
              <w:rFonts w:hint="eastAsia" w:ascii="黑体" w:hAnsi="黑体" w:eastAsia="黑体" w:cs="黑体"/>
              <w:sz w:val="28"/>
              <w:szCs w:val="28"/>
            </w:rPr>
            <w:fldChar w:fldCharType="end"/>
          </w:r>
        </w:p>
        <w:p w14:paraId="7CAA86D0">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"_Toc20765" </w:instrText>
          </w:r>
          <w:r>
            <w:fldChar w:fldCharType="separate"/>
          </w:r>
          <w:r>
            <w:rPr>
              <w:rFonts w:hint="eastAsia" w:ascii="仿宋_GB2312" w:hAnsi="仿宋_GB2312" w:eastAsia="仿宋_GB2312" w:cs="仿宋_GB2312"/>
              <w:bCs/>
              <w:kern w:val="0"/>
              <w:sz w:val="28"/>
              <w:szCs w:val="28"/>
            </w:rPr>
            <w:t>（一）队伍结构</w:t>
          </w:r>
          <w:r>
            <w:rPr>
              <w:rFonts w:hint="eastAsia" w:ascii="黑体" w:hAnsi="黑体" w:eastAsia="黑体" w:cs="黑体"/>
              <w:sz w:val="28"/>
              <w:szCs w:val="28"/>
            </w:rPr>
            <w:tab/>
          </w:r>
          <w:r>
            <w:rPr>
              <w:rFonts w:hint="default" w:ascii="Arial" w:hAnsi="Arial" w:eastAsia="黑体" w:cs="Arial"/>
              <w:sz w:val="28"/>
              <w:szCs w:val="28"/>
              <w:lang w:val="en-US" w:eastAsia="zh-CN"/>
            </w:rPr>
            <w:t>24</w:t>
          </w:r>
          <w:r>
            <w:rPr>
              <w:rFonts w:hint="eastAsia" w:ascii="黑体" w:hAnsi="黑体" w:eastAsia="黑体" w:cs="黑体"/>
              <w:sz w:val="28"/>
              <w:szCs w:val="28"/>
            </w:rPr>
            <w:fldChar w:fldCharType="end"/>
          </w:r>
        </w:p>
        <w:p w14:paraId="57A125F5">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"_Toc29518" </w:instrText>
          </w:r>
          <w:r>
            <w:fldChar w:fldCharType="separate"/>
          </w:r>
          <w:r>
            <w:rPr>
              <w:rFonts w:hint="eastAsia" w:ascii="仿宋_GB2312" w:hAnsi="仿宋_GB2312" w:eastAsia="仿宋_GB2312" w:cs="仿宋_GB2312"/>
              <w:bCs/>
              <w:kern w:val="0"/>
              <w:sz w:val="28"/>
              <w:szCs w:val="28"/>
            </w:rPr>
            <w:t>（二）专业带头人</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default" w:ascii="Arial" w:hAnsi="Arial" w:eastAsia="黑体" w:cs="Arial"/>
              <w:sz w:val="28"/>
              <w:szCs w:val="28"/>
              <w:lang w:val="en-US" w:eastAsia="zh-CN"/>
            </w:rPr>
            <w:t>24</w:t>
          </w:r>
        </w:p>
        <w:p w14:paraId="1D826261">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"_Toc13759" </w:instrText>
          </w:r>
          <w:r>
            <w:fldChar w:fldCharType="separate"/>
          </w:r>
          <w:r>
            <w:rPr>
              <w:rFonts w:hint="eastAsia" w:ascii="仿宋_GB2312" w:hAnsi="仿宋_GB2312" w:eastAsia="仿宋_GB2312" w:cs="仿宋_GB2312"/>
              <w:bCs/>
              <w:kern w:val="0"/>
              <w:sz w:val="28"/>
              <w:szCs w:val="28"/>
            </w:rPr>
            <w:t>（三）专任教师</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default" w:ascii="Arial" w:hAnsi="Arial" w:eastAsia="黑体" w:cs="Arial"/>
              <w:sz w:val="28"/>
              <w:szCs w:val="28"/>
              <w:lang w:val="en-US" w:eastAsia="zh-CN"/>
            </w:rPr>
            <w:t>24</w:t>
          </w:r>
        </w:p>
        <w:p w14:paraId="6E97EDF6">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"_Toc2894" </w:instrText>
          </w:r>
          <w:r>
            <w:fldChar w:fldCharType="separate"/>
          </w:r>
          <w:r>
            <w:rPr>
              <w:rFonts w:hint="eastAsia" w:ascii="仿宋_GB2312" w:hAnsi="仿宋_GB2312" w:eastAsia="仿宋_GB2312" w:cs="仿宋_GB2312"/>
              <w:bCs/>
              <w:kern w:val="0"/>
              <w:sz w:val="28"/>
              <w:szCs w:val="28"/>
            </w:rPr>
            <w:t>（四）兼职教师</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default" w:ascii="Arial" w:hAnsi="Arial" w:eastAsia="黑体" w:cs="Arial"/>
              <w:sz w:val="28"/>
              <w:szCs w:val="28"/>
              <w:lang w:val="en-US" w:eastAsia="zh-CN"/>
            </w:rPr>
            <w:t>24</w:t>
          </w:r>
        </w:p>
        <w:p w14:paraId="71D19F3F">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"_Toc11311" </w:instrText>
          </w:r>
          <w:r>
            <w:fldChar w:fldCharType="separate"/>
          </w:r>
          <w:r>
            <w:rPr>
              <w:rFonts w:hint="eastAsia" w:ascii="黑体" w:hAnsi="黑体" w:eastAsia="黑体" w:cs="黑体"/>
              <w:sz w:val="28"/>
              <w:szCs w:val="28"/>
            </w:rPr>
            <w:t>十、教学条件</w:t>
          </w:r>
          <w:r>
            <w:rPr>
              <w:rFonts w:hint="eastAsia" w:ascii="黑体" w:hAnsi="黑体" w:eastAsia="黑体" w:cs="黑体"/>
              <w:sz w:val="28"/>
              <w:szCs w:val="28"/>
            </w:rPr>
            <w:tab/>
          </w:r>
          <w:r>
            <w:rPr>
              <w:rFonts w:hint="eastAsia" w:ascii="黑体" w:hAnsi="黑体" w:eastAsia="黑体" w:cs="黑体"/>
              <w:sz w:val="28"/>
              <w:szCs w:val="28"/>
            </w:rPr>
            <w:fldChar w:fldCharType="end"/>
          </w:r>
          <w:r>
            <w:rPr>
              <w:rFonts w:hint="default" w:ascii="Arial" w:hAnsi="Arial" w:eastAsia="黑体" w:cs="Arial"/>
              <w:sz w:val="28"/>
              <w:szCs w:val="28"/>
              <w:lang w:val="en-US" w:eastAsia="zh-CN"/>
            </w:rPr>
            <w:t>25</w:t>
          </w:r>
        </w:p>
        <w:p w14:paraId="7DEC2ED6">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rPr>
              <w:rFonts w:hint="default" w:ascii="Arial" w:hAnsi="Arial" w:cs="Arial"/>
            </w:rPr>
            <w:fldChar w:fldCharType="begin"/>
          </w:r>
          <w:r>
            <w:rPr>
              <w:rFonts w:hint="default" w:ascii="Arial" w:hAnsi="Arial" w:cs="Arial"/>
            </w:rPr>
            <w:instrText xml:space="preserve"> HYPERLINK \l "_Toc15440" </w:instrText>
          </w:r>
          <w:r>
            <w:rPr>
              <w:rFonts w:hint="default" w:ascii="Arial" w:hAnsi="Arial" w:cs="Arial"/>
            </w:rPr>
            <w:fldChar w:fldCharType="separate"/>
          </w:r>
          <w:r>
            <w:rPr>
              <w:rFonts w:hint="eastAsia" w:ascii="仿宋_GB2312" w:hAnsi="仿宋_GB2312" w:eastAsia="仿宋_GB2312" w:cs="仿宋_GB2312"/>
              <w:bCs/>
              <w:kern w:val="0"/>
              <w:sz w:val="28"/>
              <w:szCs w:val="28"/>
            </w:rPr>
            <w:t>（一）教学设施</w:t>
          </w:r>
          <w:r>
            <w:rPr>
              <w:rFonts w:hint="eastAsia" w:ascii="黑体" w:hAnsi="黑体" w:eastAsia="黑体" w:cs="黑体"/>
              <w:sz w:val="28"/>
              <w:szCs w:val="28"/>
            </w:rPr>
            <w:tab/>
          </w:r>
          <w:r>
            <w:rPr>
              <w:rFonts w:hint="default" w:ascii="Arial" w:hAnsi="Arial" w:eastAsia="黑体" w:cs="Arial"/>
              <w:sz w:val="28"/>
              <w:szCs w:val="28"/>
              <w:lang w:val="en-US" w:eastAsia="zh-CN"/>
            </w:rPr>
            <w:t>2</w:t>
          </w:r>
          <w:r>
            <w:rPr>
              <w:rFonts w:hint="default" w:ascii="Arial" w:hAnsi="Arial" w:eastAsia="黑体" w:cs="Arial"/>
              <w:sz w:val="28"/>
              <w:szCs w:val="28"/>
            </w:rPr>
            <w:fldChar w:fldCharType="end"/>
          </w:r>
          <w:r>
            <w:rPr>
              <w:rFonts w:hint="eastAsia" w:ascii="Arial" w:hAnsi="Arial" w:eastAsia="黑体" w:cs="Arial"/>
              <w:sz w:val="28"/>
              <w:szCs w:val="28"/>
              <w:lang w:val="en-US" w:eastAsia="zh-CN"/>
            </w:rPr>
            <w:t>5</w:t>
          </w:r>
        </w:p>
        <w:p w14:paraId="5FB2BC7B">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"_Toc27989" </w:instrText>
          </w:r>
          <w:r>
            <w:fldChar w:fldCharType="separate"/>
          </w:r>
          <w:r>
            <w:rPr>
              <w:rFonts w:hint="eastAsia" w:ascii="仿宋_GB2312" w:hAnsi="仿宋_GB2312" w:eastAsia="仿宋_GB2312" w:cs="仿宋_GB2312"/>
              <w:bCs/>
              <w:kern w:val="0"/>
              <w:sz w:val="28"/>
              <w:szCs w:val="28"/>
            </w:rPr>
            <w:t>（二）教学资源</w:t>
          </w:r>
          <w:r>
            <w:rPr>
              <w:rFonts w:hint="eastAsia" w:ascii="黑体" w:hAnsi="黑体" w:eastAsia="黑体" w:cs="黑体"/>
              <w:sz w:val="28"/>
              <w:szCs w:val="28"/>
            </w:rPr>
            <w:tab/>
          </w:r>
          <w:r>
            <w:rPr>
              <w:rFonts w:hint="default" w:ascii="Arial" w:hAnsi="Arial" w:eastAsia="黑体" w:cs="Arial"/>
              <w:sz w:val="28"/>
              <w:szCs w:val="28"/>
              <w:lang w:val="en-US" w:eastAsia="zh-CN"/>
            </w:rPr>
            <w:t>26</w:t>
          </w:r>
          <w:r>
            <w:rPr>
              <w:rFonts w:hint="eastAsia" w:ascii="黑体" w:hAnsi="黑体" w:eastAsia="黑体" w:cs="黑体"/>
              <w:sz w:val="28"/>
              <w:szCs w:val="28"/>
            </w:rPr>
            <w:fldChar w:fldCharType="end"/>
          </w:r>
        </w:p>
        <w:p w14:paraId="20F0D753">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"_Toc18685" </w:instrText>
          </w:r>
          <w:r>
            <w:fldChar w:fldCharType="separate"/>
          </w:r>
          <w:r>
            <w:rPr>
              <w:rFonts w:hint="eastAsia" w:ascii="仿宋_GB2312" w:hAnsi="仿宋_GB2312" w:eastAsia="仿宋_GB2312" w:cs="仿宋_GB2312"/>
              <w:bCs/>
              <w:kern w:val="0"/>
              <w:sz w:val="28"/>
              <w:szCs w:val="28"/>
            </w:rPr>
            <w:t>（三）教学方法</w:t>
          </w:r>
          <w:r>
            <w:rPr>
              <w:rFonts w:hint="eastAsia" w:ascii="黑体" w:hAnsi="黑体" w:eastAsia="黑体" w:cs="黑体"/>
              <w:sz w:val="28"/>
              <w:szCs w:val="28"/>
            </w:rPr>
            <w:tab/>
          </w:r>
          <w:r>
            <w:rPr>
              <w:rFonts w:hint="default" w:ascii="Arial" w:hAnsi="Arial" w:eastAsia="黑体" w:cs="Arial"/>
              <w:sz w:val="28"/>
              <w:szCs w:val="28"/>
              <w:lang w:val="en-US" w:eastAsia="zh-CN"/>
            </w:rPr>
            <w:t>27</w:t>
          </w:r>
          <w:r>
            <w:rPr>
              <w:rFonts w:hint="eastAsia" w:ascii="黑体" w:hAnsi="黑体" w:eastAsia="黑体" w:cs="黑体"/>
              <w:sz w:val="28"/>
              <w:szCs w:val="28"/>
            </w:rPr>
            <w:fldChar w:fldCharType="end"/>
          </w:r>
        </w:p>
        <w:p w14:paraId="61121C4D">
          <w:pPr>
            <w:pStyle w:val="13"/>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"_Toc28941" </w:instrText>
          </w:r>
          <w:r>
            <w:fldChar w:fldCharType="separate"/>
          </w:r>
          <w:r>
            <w:rPr>
              <w:rFonts w:hint="eastAsia" w:ascii="黑体" w:hAnsi="黑体" w:eastAsia="黑体" w:cs="黑体"/>
              <w:sz w:val="28"/>
              <w:szCs w:val="28"/>
            </w:rPr>
            <w:t>十一、质量管理和毕业要求</w:t>
          </w:r>
          <w:r>
            <w:rPr>
              <w:rFonts w:hint="eastAsia" w:ascii="黑体" w:hAnsi="黑体" w:eastAsia="黑体" w:cs="黑体"/>
              <w:sz w:val="28"/>
              <w:szCs w:val="28"/>
            </w:rPr>
            <w:tab/>
          </w:r>
          <w:r>
            <w:rPr>
              <w:rFonts w:hint="default" w:ascii="Arial" w:hAnsi="Arial" w:eastAsia="黑体" w:cs="Arial"/>
              <w:sz w:val="28"/>
              <w:szCs w:val="28"/>
              <w:lang w:val="en-US" w:eastAsia="zh-CN"/>
            </w:rPr>
            <w:t>28</w:t>
          </w:r>
          <w:r>
            <w:rPr>
              <w:rFonts w:hint="eastAsia" w:ascii="黑体" w:hAnsi="黑体" w:eastAsia="黑体" w:cs="黑体"/>
              <w:sz w:val="28"/>
              <w:szCs w:val="28"/>
            </w:rPr>
            <w:fldChar w:fldCharType="end"/>
          </w:r>
        </w:p>
        <w:p w14:paraId="357A9C06">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rPr>
              <w:rFonts w:hint="eastAsia" w:ascii="黑体" w:hAnsi="黑体" w:eastAsia="黑体" w:cs="黑体"/>
              <w:sz w:val="28"/>
              <w:szCs w:val="28"/>
              <w:lang w:val="en-US" w:eastAsia="zh-CN"/>
            </w:rPr>
          </w:pPr>
          <w:r>
            <w:fldChar w:fldCharType="begin"/>
          </w:r>
          <w:r>
            <w:instrText xml:space="preserve"> HYPERLINK \l "_Toc29238" </w:instrText>
          </w:r>
          <w:r>
            <w:fldChar w:fldCharType="separate"/>
          </w:r>
          <w:r>
            <w:rPr>
              <w:rFonts w:hint="eastAsia" w:ascii="仿宋_GB2312" w:hAnsi="仿宋_GB2312" w:eastAsia="仿宋_GB2312" w:cs="仿宋_GB2312"/>
              <w:bCs/>
              <w:kern w:val="0"/>
              <w:sz w:val="28"/>
              <w:szCs w:val="28"/>
            </w:rPr>
            <w:t>（一）质量保障</w:t>
          </w:r>
          <w:r>
            <w:rPr>
              <w:rFonts w:hint="eastAsia" w:ascii="黑体" w:hAnsi="黑体" w:eastAsia="黑体" w:cs="黑体"/>
              <w:sz w:val="28"/>
              <w:szCs w:val="28"/>
            </w:rPr>
            <w:tab/>
          </w:r>
          <w:r>
            <w:rPr>
              <w:rFonts w:hint="default" w:ascii="Arial" w:hAnsi="Arial" w:eastAsia="黑体" w:cs="Arial"/>
              <w:sz w:val="28"/>
              <w:szCs w:val="28"/>
              <w:lang w:val="en-US" w:eastAsia="zh-CN"/>
            </w:rPr>
            <w:t>28</w:t>
          </w:r>
          <w:r>
            <w:rPr>
              <w:rFonts w:hint="eastAsia" w:ascii="黑体" w:hAnsi="黑体" w:eastAsia="黑体" w:cs="黑体"/>
              <w:sz w:val="28"/>
              <w:szCs w:val="28"/>
            </w:rPr>
            <w:fldChar w:fldCharType="end"/>
          </w:r>
        </w:p>
        <w:p w14:paraId="20BF1C1B">
          <w:pPr>
            <w:pStyle w:val="14"/>
            <w:keepNext w:val="0"/>
            <w:keepLines/>
            <w:pageBreakBefore w:val="0"/>
            <w:widowControl/>
            <w:tabs>
              <w:tab w:val="right" w:leader="dot" w:pos="8400"/>
              <w:tab w:val="right" w:leader="dot" w:pos="9070"/>
            </w:tabs>
            <w:kinsoku/>
            <w:wordWrap/>
            <w:overflowPunct/>
            <w:topLinePunct w:val="0"/>
            <w:autoSpaceDE/>
            <w:autoSpaceDN/>
            <w:bidi w:val="0"/>
            <w:adjustRightInd/>
            <w:snapToGrid w:val="0"/>
            <w:spacing w:line="360" w:lineRule="auto"/>
            <w:textAlignment w:val="auto"/>
          </w:pPr>
          <w:r>
            <w:fldChar w:fldCharType="begin"/>
          </w:r>
          <w:r>
            <w:instrText xml:space="preserve"> HYPERLINK \l "_Toc28842" </w:instrText>
          </w:r>
          <w:r>
            <w:fldChar w:fldCharType="separate"/>
          </w:r>
          <w:r>
            <w:rPr>
              <w:rFonts w:hint="eastAsia" w:ascii="仿宋_GB2312" w:hAnsi="仿宋_GB2312" w:eastAsia="仿宋_GB2312" w:cs="仿宋_GB2312"/>
              <w:bCs/>
              <w:kern w:val="0"/>
              <w:sz w:val="28"/>
              <w:szCs w:val="28"/>
            </w:rPr>
            <w:t>（二）毕业要求</w:t>
          </w:r>
          <w:r>
            <w:rPr>
              <w:rFonts w:hint="eastAsia" w:ascii="黑体" w:hAnsi="黑体" w:eastAsia="黑体" w:cs="黑体"/>
              <w:sz w:val="28"/>
              <w:szCs w:val="28"/>
            </w:rPr>
            <w:tab/>
          </w:r>
          <w:r>
            <w:rPr>
              <w:rFonts w:hint="default" w:ascii="Arial" w:hAnsi="Arial" w:eastAsia="黑体" w:cs="Arial"/>
              <w:sz w:val="28"/>
              <w:szCs w:val="28"/>
              <w:lang w:val="en-US" w:eastAsia="zh-CN"/>
            </w:rPr>
            <w:t>30</w:t>
          </w:r>
          <w:r>
            <w:rPr>
              <w:rFonts w:hint="eastAsia" w:ascii="黑体" w:hAnsi="黑体" w:eastAsia="黑体" w:cs="黑体"/>
              <w:sz w:val="28"/>
              <w:szCs w:val="28"/>
            </w:rPr>
            <w:fldChar w:fldCharType="end"/>
          </w:r>
          <w:r>
            <w:fldChar w:fldCharType="end"/>
          </w:r>
          <w:bookmarkStart w:id="0" w:name="_Toc27629"/>
        </w:p>
      </w:sdtContent>
    </w:sdt>
    <w:p w14:paraId="7BE2D2F1">
      <w:pPr>
        <w:rPr>
          <w:rFonts w:hint="eastAsia" w:ascii="黑体" w:hAnsi="黑体" w:cs="黑体"/>
          <w:b w:val="0"/>
          <w:snapToGrid w:val="0"/>
          <w:sz w:val="36"/>
          <w:szCs w:val="36"/>
        </w:rPr>
        <w:sectPr>
          <w:footerReference r:id="rId4" w:type="default"/>
          <w:pgSz w:w="11906" w:h="16838"/>
          <w:pgMar w:top="1440" w:right="1803" w:bottom="1440" w:left="1803" w:header="851" w:footer="992" w:gutter="0"/>
          <w:pgNumType w:fmt="decimal" w:start="1"/>
          <w:cols w:space="0" w:num="1"/>
          <w:rtlGutter w:val="0"/>
          <w:docGrid w:type="lines" w:linePitch="312" w:charSpace="0"/>
        </w:sectPr>
      </w:pPr>
    </w:p>
    <w:p w14:paraId="5B110C9F">
      <w:pPr>
        <w:keepNext w:val="0"/>
        <w:keepLines w:val="0"/>
        <w:pageBreakBefore w:val="0"/>
        <w:widowControl w:val="0"/>
        <w:kinsoku/>
        <w:wordWrap/>
        <w:overflowPunct/>
        <w:topLinePunct w:val="0"/>
        <w:autoSpaceDE/>
        <w:autoSpaceDN/>
        <w:bidi w:val="0"/>
        <w:adjustRightInd/>
        <w:snapToGrid/>
        <w:spacing w:line="500" w:lineRule="exact"/>
        <w:ind w:left="210" w:leftChars="100"/>
        <w:textAlignment w:val="auto"/>
        <w:outlineLvl w:val="0"/>
        <w:rPr>
          <w:rFonts w:ascii="黑体" w:hAnsi="黑体" w:cs="黑体"/>
          <w:b w:val="0"/>
          <w:snapToGrid w:val="0"/>
          <w:sz w:val="36"/>
          <w:szCs w:val="36"/>
        </w:rPr>
      </w:pPr>
      <w:r>
        <w:rPr>
          <w:rFonts w:hint="eastAsia" w:ascii="黑体" w:hAnsi="黑体" w:eastAsia="黑体" w:cs="黑体"/>
          <w:b w:val="0"/>
          <w:snapToGrid w:val="0"/>
          <w:sz w:val="36"/>
          <w:szCs w:val="36"/>
        </w:rPr>
        <w:t>一、概述</w:t>
      </w:r>
      <w:bookmarkEnd w:id="0"/>
    </w:p>
    <w:p w14:paraId="0F206B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装备制造行业</w:t>
      </w:r>
      <w:r>
        <w:rPr>
          <w:rFonts w:hint="eastAsia"/>
          <w:sz w:val="24"/>
          <w:shd w:val="clear" w:color="auto" w:fill="FFFFFF"/>
        </w:rPr>
        <w:t>逐渐</w:t>
      </w:r>
      <w:r>
        <w:rPr>
          <w:sz w:val="24"/>
          <w:shd w:val="clear" w:color="auto" w:fill="FFFFFF"/>
        </w:rPr>
        <w:t>向数字化、网络化、智能化、绿色化发展，</w:t>
      </w:r>
      <w:r>
        <w:rPr>
          <w:rFonts w:hint="eastAsia"/>
          <w:sz w:val="24"/>
          <w:shd w:val="clear" w:color="auto" w:fill="FFFFFF"/>
        </w:rPr>
        <w:t>为了能够</w:t>
      </w:r>
      <w:r>
        <w:rPr>
          <w:sz w:val="24"/>
          <w:shd w:val="clear" w:color="auto" w:fill="FFFFFF"/>
        </w:rPr>
        <w:t>对接新产业、新业态、新模式下电工、机修钳工、机床装调维修工等职业的新要求，满足装备制造行业高质量发展对高素质技能人才的需求，推动职业教育专业升级和数字化改造，提高人才培养质量，遵循推进现代职业教育高质量发展的要求</w:t>
      </w:r>
      <w:r>
        <w:rPr>
          <w:rFonts w:hint="eastAsia"/>
          <w:sz w:val="24"/>
          <w:shd w:val="clear" w:color="auto" w:fill="FFFFFF"/>
        </w:rPr>
        <w:t>，参照国家相关标准编制要求，结合</w:t>
      </w:r>
      <w:r>
        <w:rPr>
          <w:rFonts w:hint="eastAsia"/>
          <w:sz w:val="24"/>
          <w:shd w:val="clear" w:color="auto" w:fill="FFFFFF"/>
          <w:lang w:val="en-US" w:eastAsia="zh-CN"/>
        </w:rPr>
        <w:t>地方</w:t>
      </w:r>
      <w:r>
        <w:rPr>
          <w:rFonts w:hint="eastAsia"/>
          <w:sz w:val="24"/>
          <w:shd w:val="clear" w:color="auto" w:fill="FFFFFF"/>
        </w:rPr>
        <w:t>机电行业和自身办学特点定位，制订本专业的</w:t>
      </w:r>
      <w:r>
        <w:rPr>
          <w:rFonts w:hint="eastAsia"/>
          <w:sz w:val="24"/>
          <w:shd w:val="clear" w:color="auto" w:fill="FFFFFF"/>
          <w:lang w:val="en-US" w:eastAsia="zh-CN"/>
        </w:rPr>
        <w:t>人才培养方案</w:t>
      </w:r>
      <w:r>
        <w:rPr>
          <w:rFonts w:hint="eastAsia"/>
          <w:sz w:val="24"/>
          <w:shd w:val="clear" w:color="auto" w:fill="FFFFFF"/>
        </w:rPr>
        <w:t>。</w:t>
      </w:r>
    </w:p>
    <w:p w14:paraId="072A3BB2">
      <w:pPr>
        <w:pStyle w:val="2"/>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left="210" w:leftChars="100" w:firstLine="0" w:firstLineChars="0"/>
        <w:jc w:val="left"/>
        <w:textAlignment w:val="baseline"/>
        <w:rPr>
          <w:rFonts w:ascii="黑体" w:hAnsi="黑体" w:cs="黑体"/>
          <w:b w:val="0"/>
          <w:snapToGrid w:val="0"/>
          <w:sz w:val="36"/>
          <w:szCs w:val="36"/>
        </w:rPr>
      </w:pPr>
      <w:bookmarkStart w:id="1" w:name="_Toc8786"/>
      <w:r>
        <w:rPr>
          <w:rFonts w:hint="eastAsia" w:ascii="黑体" w:hAnsi="黑体" w:cs="黑体"/>
          <w:b w:val="0"/>
          <w:snapToGrid w:val="0"/>
          <w:sz w:val="36"/>
          <w:szCs w:val="36"/>
        </w:rPr>
        <w:t>二</w:t>
      </w:r>
      <w:r>
        <w:rPr>
          <w:rFonts w:ascii="黑体" w:hAnsi="黑体" w:cs="黑体"/>
          <w:b w:val="0"/>
          <w:snapToGrid w:val="0"/>
          <w:sz w:val="36"/>
          <w:szCs w:val="36"/>
        </w:rPr>
        <w:t>、专业名称（专业代码）</w:t>
      </w:r>
      <w:bookmarkEnd w:id="1"/>
    </w:p>
    <w:p w14:paraId="1FDA1E7B">
      <w:pPr>
        <w:keepNext w:val="0"/>
        <w:keepLines w:val="0"/>
        <w:pageBreakBefore w:val="0"/>
        <w:widowControl w:val="0"/>
        <w:wordWrap/>
        <w:overflowPunct/>
        <w:topLinePunct w:val="0"/>
        <w:bidi w:val="0"/>
        <w:spacing w:line="500" w:lineRule="exact"/>
        <w:ind w:firstLine="480" w:firstLineChars="200"/>
        <w:rPr>
          <w:sz w:val="24"/>
          <w:shd w:val="clear" w:color="auto" w:fill="FFFFFF"/>
        </w:rPr>
      </w:pPr>
      <w:r>
        <w:rPr>
          <w:sz w:val="24"/>
          <w:shd w:val="clear" w:color="auto" w:fill="FFFFFF"/>
        </w:rPr>
        <w:t>机电技术应用（660301）</w:t>
      </w:r>
    </w:p>
    <w:p w14:paraId="5A29F01B">
      <w:pPr>
        <w:pStyle w:val="2"/>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left="210" w:leftChars="100" w:firstLine="0" w:firstLineChars="0"/>
        <w:jc w:val="left"/>
        <w:textAlignment w:val="baseline"/>
        <w:rPr>
          <w:rFonts w:ascii="黑体" w:hAnsi="黑体" w:cs="黑体"/>
          <w:b w:val="0"/>
          <w:snapToGrid w:val="0"/>
          <w:sz w:val="36"/>
          <w:szCs w:val="36"/>
        </w:rPr>
      </w:pPr>
      <w:bookmarkStart w:id="2" w:name="_Toc25988"/>
      <w:r>
        <w:rPr>
          <w:rFonts w:hint="eastAsia" w:ascii="黑体" w:hAnsi="黑体" w:cs="黑体"/>
          <w:b w:val="0"/>
          <w:snapToGrid w:val="0"/>
          <w:sz w:val="36"/>
          <w:szCs w:val="36"/>
        </w:rPr>
        <w:t>三</w:t>
      </w:r>
      <w:r>
        <w:rPr>
          <w:rFonts w:ascii="黑体" w:hAnsi="黑体" w:cs="黑体"/>
          <w:b w:val="0"/>
          <w:snapToGrid w:val="0"/>
          <w:sz w:val="36"/>
          <w:szCs w:val="36"/>
        </w:rPr>
        <w:t>、入学要求</w:t>
      </w:r>
      <w:bookmarkEnd w:id="2"/>
    </w:p>
    <w:p w14:paraId="3DEBF5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初级中等学校毕业或具备同等学力</w:t>
      </w:r>
    </w:p>
    <w:p w14:paraId="03325786">
      <w:pPr>
        <w:pStyle w:val="2"/>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left="210" w:leftChars="100" w:firstLine="0" w:firstLineChars="0"/>
        <w:jc w:val="left"/>
        <w:textAlignment w:val="baseline"/>
        <w:rPr>
          <w:rFonts w:ascii="黑体" w:hAnsi="黑体" w:cs="黑体"/>
          <w:b w:val="0"/>
          <w:snapToGrid w:val="0"/>
          <w:sz w:val="36"/>
          <w:szCs w:val="36"/>
        </w:rPr>
      </w:pPr>
      <w:bookmarkStart w:id="3" w:name="_Toc21500"/>
      <w:r>
        <w:rPr>
          <w:rFonts w:hint="eastAsia" w:ascii="黑体" w:hAnsi="黑体" w:cs="黑体"/>
          <w:b w:val="0"/>
          <w:snapToGrid w:val="0"/>
          <w:sz w:val="36"/>
          <w:szCs w:val="36"/>
        </w:rPr>
        <w:t>四</w:t>
      </w:r>
      <w:r>
        <w:rPr>
          <w:rFonts w:ascii="黑体" w:hAnsi="黑体" w:cs="黑体"/>
          <w:b w:val="0"/>
          <w:snapToGrid w:val="0"/>
          <w:sz w:val="36"/>
          <w:szCs w:val="36"/>
        </w:rPr>
        <w:t>、基本修业年限</w:t>
      </w:r>
      <w:bookmarkEnd w:id="3"/>
    </w:p>
    <w:p w14:paraId="166540BD">
      <w:pPr>
        <w:keepNext w:val="0"/>
        <w:keepLines w:val="0"/>
        <w:pageBreakBefore w:val="0"/>
        <w:widowControl w:val="0"/>
        <w:wordWrap/>
        <w:overflowPunct/>
        <w:topLinePunct w:val="0"/>
        <w:bidi w:val="0"/>
        <w:spacing w:line="500" w:lineRule="exact"/>
        <w:ind w:firstLine="480" w:firstLineChars="200"/>
        <w:rPr>
          <w:sz w:val="24"/>
          <w:shd w:val="clear" w:color="auto" w:fill="FFFFFF"/>
        </w:rPr>
      </w:pPr>
      <w:r>
        <w:rPr>
          <w:sz w:val="24"/>
          <w:shd w:val="clear" w:color="auto" w:fill="FFFFFF"/>
        </w:rPr>
        <w:t>三年</w:t>
      </w:r>
    </w:p>
    <w:p w14:paraId="0D95FDEF">
      <w:pPr>
        <w:pStyle w:val="2"/>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left="210" w:leftChars="100" w:firstLine="0" w:firstLineChars="0"/>
        <w:jc w:val="left"/>
        <w:textAlignment w:val="baseline"/>
        <w:rPr>
          <w:rFonts w:ascii="黑体" w:hAnsi="黑体" w:cs="黑体"/>
          <w:b w:val="0"/>
          <w:snapToGrid w:val="0"/>
          <w:sz w:val="36"/>
          <w:szCs w:val="36"/>
        </w:rPr>
      </w:pPr>
      <w:bookmarkStart w:id="4" w:name="_Toc24285"/>
      <w:r>
        <w:rPr>
          <w:rFonts w:hint="eastAsia" w:ascii="黑体" w:hAnsi="黑体" w:cs="黑体"/>
          <w:b w:val="0"/>
          <w:snapToGrid w:val="0"/>
          <w:sz w:val="36"/>
          <w:szCs w:val="36"/>
        </w:rPr>
        <w:t>五</w:t>
      </w:r>
      <w:r>
        <w:rPr>
          <w:rFonts w:ascii="黑体" w:hAnsi="黑体" w:cs="黑体"/>
          <w:b w:val="0"/>
          <w:snapToGrid w:val="0"/>
          <w:sz w:val="36"/>
          <w:szCs w:val="36"/>
        </w:rPr>
        <w:t>、职业面向</w:t>
      </w:r>
      <w:bookmarkEnd w:id="4"/>
    </w:p>
    <w:tbl>
      <w:tblPr>
        <w:tblStyle w:val="18"/>
        <w:tblW w:w="5010" w:type="pct"/>
        <w:tblInd w:w="0"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autofit"/>
        <w:tblCellMar>
          <w:top w:w="0" w:type="dxa"/>
          <w:left w:w="0" w:type="dxa"/>
          <w:bottom w:w="0" w:type="dxa"/>
          <w:right w:w="0" w:type="dxa"/>
        </w:tblCellMar>
      </w:tblPr>
      <w:tblGrid>
        <w:gridCol w:w="3271"/>
        <w:gridCol w:w="5056"/>
      </w:tblGrid>
      <w:tr w14:paraId="7F6A1FB3">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964" w:hRule="atLeast"/>
        </w:trPr>
        <w:tc>
          <w:tcPr>
            <w:tcW w:w="1964" w:type="pct"/>
            <w:tcBorders>
              <w:bottom w:val="single" w:color="000000" w:sz="4" w:space="0"/>
              <w:right w:val="single" w:color="000000" w:sz="4" w:space="0"/>
            </w:tcBorders>
            <w:vAlign w:val="center"/>
          </w:tcPr>
          <w:p w14:paraId="2F87E2D9">
            <w:pPr>
              <w:pStyle w:val="3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cs="Times New Roman"/>
                <w:sz w:val="24"/>
              </w:rPr>
            </w:pPr>
            <w:r>
              <w:rPr>
                <w:rFonts w:ascii="Times New Roman" w:hAnsi="Times New Roman" w:cs="Times New Roman"/>
                <w:sz w:val="24"/>
              </w:rPr>
              <w:t>所属专业大类（代码</w:t>
            </w:r>
            <w:r>
              <w:rPr>
                <w:rFonts w:ascii="Times New Roman" w:hAnsi="Times New Roman" w:cs="Times New Roman"/>
                <w:spacing w:val="-10"/>
                <w:sz w:val="24"/>
              </w:rPr>
              <w:t>）</w:t>
            </w:r>
          </w:p>
        </w:tc>
        <w:tc>
          <w:tcPr>
            <w:tcW w:w="3035" w:type="pct"/>
            <w:tcBorders>
              <w:left w:val="single" w:color="000000" w:sz="4" w:space="0"/>
              <w:bottom w:val="single" w:color="000000" w:sz="4" w:space="0"/>
            </w:tcBorders>
            <w:vAlign w:val="center"/>
          </w:tcPr>
          <w:p w14:paraId="1D215D37">
            <w:pPr>
              <w:pStyle w:val="34"/>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ascii="Times New Roman" w:hAnsi="Times New Roman" w:cs="Times New Roman"/>
                <w:sz w:val="24"/>
              </w:rPr>
            </w:pPr>
            <w:r>
              <w:rPr>
                <w:rFonts w:ascii="Times New Roman" w:hAnsi="Times New Roman" w:cs="Times New Roman"/>
                <w:sz w:val="24"/>
              </w:rPr>
              <w:t>装备制造大类</w:t>
            </w:r>
            <w:r>
              <w:rPr>
                <w:rFonts w:ascii="Times New Roman" w:hAnsi="Times New Roman" w:cs="Times New Roman"/>
                <w:spacing w:val="-4"/>
                <w:sz w:val="24"/>
              </w:rPr>
              <w:t>（66）</w:t>
            </w:r>
          </w:p>
        </w:tc>
      </w:tr>
      <w:tr w14:paraId="207721E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964" w:hRule="atLeast"/>
        </w:trPr>
        <w:tc>
          <w:tcPr>
            <w:tcW w:w="1964" w:type="pct"/>
            <w:tcBorders>
              <w:top w:val="single" w:color="000000" w:sz="4" w:space="0"/>
              <w:bottom w:val="single" w:color="000000" w:sz="4" w:space="0"/>
              <w:right w:val="single" w:color="000000" w:sz="4" w:space="0"/>
            </w:tcBorders>
            <w:vAlign w:val="center"/>
          </w:tcPr>
          <w:p w14:paraId="6C4E6A78">
            <w:pPr>
              <w:pStyle w:val="3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cs="Times New Roman"/>
                <w:sz w:val="24"/>
              </w:rPr>
            </w:pPr>
            <w:r>
              <w:rPr>
                <w:rFonts w:ascii="Times New Roman" w:hAnsi="Times New Roman" w:cs="Times New Roman"/>
                <w:sz w:val="24"/>
              </w:rPr>
              <w:t>所属专业类（代码</w:t>
            </w:r>
            <w:r>
              <w:rPr>
                <w:rFonts w:ascii="Times New Roman" w:hAnsi="Times New Roman" w:cs="Times New Roman"/>
                <w:spacing w:val="-10"/>
                <w:sz w:val="24"/>
              </w:rPr>
              <w:t>）</w:t>
            </w:r>
          </w:p>
        </w:tc>
        <w:tc>
          <w:tcPr>
            <w:tcW w:w="3035" w:type="pct"/>
            <w:tcBorders>
              <w:top w:val="single" w:color="000000" w:sz="4" w:space="0"/>
              <w:left w:val="single" w:color="000000" w:sz="4" w:space="0"/>
              <w:bottom w:val="single" w:color="000000" w:sz="4" w:space="0"/>
            </w:tcBorders>
            <w:vAlign w:val="center"/>
          </w:tcPr>
          <w:p w14:paraId="1EEA5143">
            <w:pPr>
              <w:pStyle w:val="34"/>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ascii="Times New Roman" w:hAnsi="Times New Roman" w:cs="Times New Roman"/>
                <w:sz w:val="24"/>
              </w:rPr>
            </w:pPr>
            <w:r>
              <w:rPr>
                <w:rFonts w:ascii="Times New Roman" w:hAnsi="Times New Roman" w:cs="Times New Roman"/>
                <w:sz w:val="24"/>
              </w:rPr>
              <w:t>自动化类</w:t>
            </w:r>
            <w:r>
              <w:rPr>
                <w:rFonts w:ascii="Times New Roman" w:hAnsi="Times New Roman" w:cs="Times New Roman"/>
                <w:spacing w:val="-2"/>
                <w:sz w:val="24"/>
              </w:rPr>
              <w:t>（6603）</w:t>
            </w:r>
          </w:p>
        </w:tc>
      </w:tr>
      <w:tr w14:paraId="7C45D99D">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964" w:hRule="atLeast"/>
        </w:trPr>
        <w:tc>
          <w:tcPr>
            <w:tcW w:w="1964" w:type="pct"/>
            <w:tcBorders>
              <w:top w:val="single" w:color="000000" w:sz="4" w:space="0"/>
              <w:bottom w:val="single" w:color="000000" w:sz="4" w:space="0"/>
              <w:right w:val="single" w:color="000000" w:sz="4" w:space="0"/>
            </w:tcBorders>
            <w:vAlign w:val="center"/>
          </w:tcPr>
          <w:p w14:paraId="01AAABA6">
            <w:pPr>
              <w:pStyle w:val="3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cs="Times New Roman"/>
                <w:sz w:val="24"/>
              </w:rPr>
            </w:pPr>
            <w:r>
              <w:rPr>
                <w:rFonts w:ascii="Times New Roman" w:hAnsi="Times New Roman" w:cs="Times New Roman"/>
                <w:sz w:val="24"/>
              </w:rPr>
              <w:t>对应行业（代码</w:t>
            </w:r>
            <w:r>
              <w:rPr>
                <w:rFonts w:ascii="Times New Roman" w:hAnsi="Times New Roman" w:cs="Times New Roman"/>
                <w:spacing w:val="-10"/>
                <w:sz w:val="24"/>
              </w:rPr>
              <w:t>）</w:t>
            </w:r>
          </w:p>
        </w:tc>
        <w:tc>
          <w:tcPr>
            <w:tcW w:w="3035" w:type="pct"/>
            <w:tcBorders>
              <w:top w:val="single" w:color="000000" w:sz="4" w:space="0"/>
              <w:left w:val="single" w:color="000000" w:sz="4" w:space="0"/>
              <w:bottom w:val="single" w:color="000000" w:sz="4" w:space="0"/>
            </w:tcBorders>
            <w:vAlign w:val="center"/>
          </w:tcPr>
          <w:p w14:paraId="544EA520">
            <w:pPr>
              <w:pStyle w:val="34"/>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ascii="Times New Roman" w:hAnsi="Times New Roman" w:cs="Times New Roman"/>
                <w:sz w:val="24"/>
              </w:rPr>
            </w:pPr>
            <w:r>
              <w:rPr>
                <w:rFonts w:ascii="Times New Roman" w:hAnsi="Times New Roman" w:cs="Times New Roman"/>
                <w:sz w:val="24"/>
              </w:rPr>
              <w:t>通用设备制造业（34），金属制品、机械和设备修理业</w:t>
            </w:r>
            <w:r>
              <w:rPr>
                <w:rFonts w:ascii="Times New Roman" w:hAnsi="Times New Roman" w:cs="Times New Roman"/>
                <w:spacing w:val="-4"/>
                <w:sz w:val="24"/>
              </w:rPr>
              <w:t>（43）</w:t>
            </w:r>
          </w:p>
        </w:tc>
      </w:tr>
      <w:tr w14:paraId="1FA826FA">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964" w:hRule="atLeast"/>
        </w:trPr>
        <w:tc>
          <w:tcPr>
            <w:tcW w:w="1964" w:type="pct"/>
            <w:tcBorders>
              <w:top w:val="single" w:color="000000" w:sz="4" w:space="0"/>
              <w:bottom w:val="single" w:color="000000" w:sz="4" w:space="0"/>
              <w:right w:val="single" w:color="000000" w:sz="4" w:space="0"/>
            </w:tcBorders>
            <w:vAlign w:val="center"/>
          </w:tcPr>
          <w:p w14:paraId="61F40DE4">
            <w:pPr>
              <w:pStyle w:val="3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cs="Times New Roman"/>
                <w:sz w:val="24"/>
              </w:rPr>
            </w:pPr>
            <w:r>
              <w:rPr>
                <w:rFonts w:ascii="Times New Roman" w:hAnsi="Times New Roman" w:cs="Times New Roman"/>
                <w:sz w:val="24"/>
              </w:rPr>
              <w:t>主要职业类别（代码</w:t>
            </w:r>
            <w:r>
              <w:rPr>
                <w:rFonts w:ascii="Times New Roman" w:hAnsi="Times New Roman" w:cs="Times New Roman"/>
                <w:spacing w:val="-10"/>
                <w:sz w:val="24"/>
              </w:rPr>
              <w:t>）</w:t>
            </w:r>
          </w:p>
        </w:tc>
        <w:tc>
          <w:tcPr>
            <w:tcW w:w="3035" w:type="pct"/>
            <w:tcBorders>
              <w:top w:val="single" w:color="000000" w:sz="4" w:space="0"/>
              <w:left w:val="single" w:color="000000" w:sz="4" w:space="0"/>
              <w:bottom w:val="single" w:color="000000" w:sz="4" w:space="0"/>
            </w:tcBorders>
            <w:vAlign w:val="center"/>
          </w:tcPr>
          <w:p w14:paraId="422180B5">
            <w:pPr>
              <w:pStyle w:val="34"/>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ascii="Times New Roman" w:hAnsi="Times New Roman" w:cs="Times New Roman"/>
                <w:sz w:val="24"/>
              </w:rPr>
            </w:pPr>
            <w:r>
              <w:rPr>
                <w:rFonts w:ascii="Times New Roman" w:hAnsi="Times New Roman" w:cs="Times New Roman"/>
                <w:sz w:val="24"/>
              </w:rPr>
              <w:t>电工（6-31-01-03）、机修钳工（6-31-01-02）</w:t>
            </w:r>
            <w:r>
              <w:rPr>
                <w:rFonts w:ascii="Times New Roman" w:hAnsi="Times New Roman" w:cs="Times New Roman"/>
                <w:spacing w:val="-2"/>
                <w:sz w:val="24"/>
              </w:rPr>
              <w:t>、机床装调维</w:t>
            </w:r>
            <w:r>
              <w:rPr>
                <w:rFonts w:ascii="Times New Roman" w:hAnsi="Times New Roman" w:cs="Times New Roman"/>
                <w:sz w:val="24"/>
              </w:rPr>
              <w:t>修工（6-20-03-01）、机电设备维修工（6-31-01-</w:t>
            </w:r>
            <w:r>
              <w:rPr>
                <w:rFonts w:ascii="Times New Roman" w:hAnsi="Times New Roman" w:cs="Times New Roman"/>
                <w:spacing w:val="-5"/>
                <w:sz w:val="24"/>
              </w:rPr>
              <w:t>10）</w:t>
            </w:r>
          </w:p>
        </w:tc>
      </w:tr>
      <w:tr w14:paraId="661C8078">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964" w:hRule="atLeast"/>
        </w:trPr>
        <w:tc>
          <w:tcPr>
            <w:tcW w:w="1964" w:type="pct"/>
            <w:tcBorders>
              <w:top w:val="single" w:color="000000" w:sz="4" w:space="0"/>
              <w:bottom w:val="single" w:color="000000" w:sz="4" w:space="0"/>
              <w:right w:val="single" w:color="000000" w:sz="4" w:space="0"/>
            </w:tcBorders>
            <w:vAlign w:val="center"/>
          </w:tcPr>
          <w:p w14:paraId="48D6E21E">
            <w:pPr>
              <w:pStyle w:val="3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cs="Times New Roman"/>
                <w:sz w:val="24"/>
              </w:rPr>
            </w:pPr>
            <w:r>
              <w:rPr>
                <w:rFonts w:ascii="Times New Roman" w:hAnsi="Times New Roman" w:cs="Times New Roman"/>
                <w:sz w:val="24"/>
              </w:rPr>
              <w:t>主要岗位（群）</w:t>
            </w:r>
            <w:r>
              <w:rPr>
                <w:rFonts w:ascii="Times New Roman" w:hAnsi="Times New Roman" w:cs="Times New Roman"/>
                <w:spacing w:val="-2"/>
                <w:sz w:val="24"/>
              </w:rPr>
              <w:t>或技术领域</w:t>
            </w:r>
          </w:p>
        </w:tc>
        <w:tc>
          <w:tcPr>
            <w:tcW w:w="3035" w:type="pct"/>
            <w:tcBorders>
              <w:top w:val="single" w:color="000000" w:sz="4" w:space="0"/>
              <w:left w:val="single" w:color="000000" w:sz="4" w:space="0"/>
              <w:bottom w:val="single" w:color="000000" w:sz="4" w:space="0"/>
            </w:tcBorders>
            <w:vAlign w:val="center"/>
          </w:tcPr>
          <w:p w14:paraId="7DD8C708">
            <w:pPr>
              <w:pStyle w:val="34"/>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ascii="Times New Roman" w:hAnsi="Times New Roman" w:cs="Times New Roman"/>
                <w:sz w:val="24"/>
              </w:rPr>
            </w:pPr>
            <w:r>
              <w:rPr>
                <w:rFonts w:ascii="Times New Roman" w:hAnsi="Times New Roman" w:cs="Times New Roman"/>
                <w:bCs/>
                <w:color w:val="000000" w:themeColor="text1"/>
                <w:sz w:val="24"/>
                <w14:textFill>
                  <w14:solidFill>
                    <w14:schemeClr w14:val="tx1"/>
                  </w14:solidFill>
                </w14:textFill>
              </w:rPr>
              <w:t>工艺工程师</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机电设备维修工</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机床装调维修工</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机修钳工</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电工</w:t>
            </w:r>
          </w:p>
        </w:tc>
      </w:tr>
      <w:tr w14:paraId="32122491">
        <w:tblPrEx>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CellMar>
            <w:top w:w="0" w:type="dxa"/>
            <w:left w:w="0" w:type="dxa"/>
            <w:bottom w:w="0" w:type="dxa"/>
            <w:right w:w="0" w:type="dxa"/>
          </w:tblCellMar>
        </w:tblPrEx>
        <w:trPr>
          <w:trHeight w:val="964" w:hRule="atLeast"/>
        </w:trPr>
        <w:tc>
          <w:tcPr>
            <w:tcW w:w="1964" w:type="pct"/>
            <w:tcBorders>
              <w:top w:val="single" w:color="000000" w:sz="4" w:space="0"/>
              <w:right w:val="single" w:color="000000" w:sz="4" w:space="0"/>
            </w:tcBorders>
            <w:vAlign w:val="center"/>
          </w:tcPr>
          <w:p w14:paraId="5B42BDD0">
            <w:pPr>
              <w:pStyle w:val="34"/>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Times New Roman" w:hAnsi="Times New Roman" w:cs="Times New Roman"/>
                <w:sz w:val="24"/>
              </w:rPr>
            </w:pPr>
            <w:r>
              <w:rPr>
                <w:rFonts w:ascii="Times New Roman" w:hAnsi="Times New Roman" w:cs="Times New Roman"/>
                <w:spacing w:val="-2"/>
                <w:sz w:val="24"/>
              </w:rPr>
              <w:t>职业类证书</w:t>
            </w:r>
          </w:p>
        </w:tc>
        <w:tc>
          <w:tcPr>
            <w:tcW w:w="3035" w:type="pct"/>
            <w:tcBorders>
              <w:top w:val="single" w:color="000000" w:sz="4" w:space="0"/>
              <w:left w:val="single" w:color="000000" w:sz="4" w:space="0"/>
            </w:tcBorders>
            <w:vAlign w:val="center"/>
          </w:tcPr>
          <w:p w14:paraId="5CCDCE0C">
            <w:pPr>
              <w:pStyle w:val="34"/>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ascii="Times New Roman" w:hAnsi="Times New Roman" w:cs="Times New Roman"/>
                <w:sz w:val="24"/>
              </w:rPr>
            </w:pPr>
            <w:r>
              <w:rPr>
                <w:rFonts w:ascii="Times New Roman" w:hAnsi="Times New Roman" w:cs="Times New Roman"/>
                <w:bCs/>
                <w:color w:val="000000" w:themeColor="text1"/>
                <w:sz w:val="24"/>
                <w14:textFill>
                  <w14:solidFill>
                    <w14:schemeClr w14:val="tx1"/>
                  </w14:solidFill>
                </w14:textFill>
              </w:rPr>
              <w:t>可编程控制器系统应用编程</w:t>
            </w:r>
            <w:r>
              <w:rPr>
                <w:rFonts w:ascii="Times New Roman" w:hAnsi="Times New Roman" w:cs="Times New Roman"/>
                <w:spacing w:val="-1"/>
                <w:sz w:val="24"/>
                <w:szCs w:val="24"/>
              </w:rPr>
              <w:t>、</w:t>
            </w:r>
            <w:r>
              <w:rPr>
                <w:rFonts w:ascii="Times New Roman" w:hAnsi="Times New Roman" w:cs="Times New Roman"/>
                <w:bCs/>
                <w:color w:val="000000" w:themeColor="text1"/>
                <w:sz w:val="24"/>
                <w14:textFill>
                  <w14:solidFill>
                    <w14:schemeClr w14:val="tx1"/>
                  </w14:solidFill>
                </w14:textFill>
              </w:rPr>
              <w:t>机床装调维修工</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钳工</w:t>
            </w:r>
            <w:r>
              <w:rPr>
                <w:rFonts w:hint="eastAsia" w:ascii="Times New Roman" w:hAnsi="Times New Roman" w:cs="Times New Roman"/>
                <w:bCs/>
                <w:color w:val="000000" w:themeColor="text1"/>
                <w:sz w:val="24"/>
                <w:lang w:eastAsia="zh-CN"/>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电工</w:t>
            </w:r>
          </w:p>
        </w:tc>
      </w:tr>
    </w:tbl>
    <w:p w14:paraId="09253A76">
      <w:pPr>
        <w:pStyle w:val="2"/>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left="210" w:leftChars="100" w:firstLine="0" w:firstLineChars="0"/>
        <w:jc w:val="left"/>
        <w:textAlignment w:val="baseline"/>
        <w:rPr>
          <w:rFonts w:hint="eastAsia" w:ascii="黑体" w:hAnsi="黑体" w:cs="黑体"/>
          <w:b w:val="0"/>
          <w:snapToGrid w:val="0"/>
          <w:sz w:val="36"/>
          <w:szCs w:val="36"/>
        </w:rPr>
      </w:pPr>
      <w:bookmarkStart w:id="5" w:name="_Toc15"/>
      <w:r>
        <w:rPr>
          <w:rFonts w:hint="eastAsia" w:ascii="黑体" w:hAnsi="黑体" w:cs="黑体"/>
          <w:b w:val="0"/>
          <w:snapToGrid w:val="0"/>
          <w:sz w:val="36"/>
          <w:szCs w:val="36"/>
        </w:rPr>
        <w:t>六、</w:t>
      </w:r>
      <w:r>
        <w:rPr>
          <w:rFonts w:ascii="黑体" w:hAnsi="黑体" w:cs="黑体"/>
          <w:b w:val="0"/>
          <w:snapToGrid w:val="0"/>
          <w:sz w:val="36"/>
          <w:szCs w:val="36"/>
        </w:rPr>
        <w:t>培养目标</w:t>
      </w:r>
      <w:bookmarkEnd w:id="5"/>
    </w:p>
    <w:p w14:paraId="01584E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本专业培养践行社会主义核心价值观、传承技能文明、德智体美劳全面发展。培养良好的人文素养、科学素养、数字素养、职业道德，爱岗敬业的职业精神和精益求精的工匠精神，扎</w:t>
      </w:r>
      <w:r>
        <w:rPr>
          <w:b w:val="0"/>
          <w:bCs w:val="0"/>
          <w:sz w:val="24"/>
          <w:shd w:val="clear" w:color="auto" w:fill="FFFFFF"/>
        </w:rPr>
        <w:t>实的文化基础知识、较强的就业创业能力和学习能力，掌握本专业知识和技术技能，使其具备职业综合素质和行动能力。面向通用设备制造行业、金属制品、机械和设备修理行业的电工、</w:t>
      </w:r>
      <w:r>
        <w:rPr>
          <w:sz w:val="24"/>
          <w:shd w:val="clear" w:color="auto" w:fill="FFFFFF"/>
        </w:rPr>
        <w:t>机修钳工、机床装调维修工、机电设备维修工等职业，能够从事机电设备及自动化生产线的安装、调试、运行、维护，机电产品维修与检测，机电产品售后服务等工作的技能人才。</w:t>
      </w:r>
    </w:p>
    <w:p w14:paraId="29A9AE1E">
      <w:pPr>
        <w:pStyle w:val="2"/>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left="210" w:leftChars="100" w:firstLine="0" w:firstLineChars="0"/>
        <w:jc w:val="left"/>
        <w:textAlignment w:val="baseline"/>
        <w:rPr>
          <w:rFonts w:hint="eastAsia" w:ascii="黑体" w:hAnsi="黑体" w:cs="黑体"/>
          <w:b w:val="0"/>
          <w:snapToGrid w:val="0"/>
          <w:sz w:val="36"/>
          <w:szCs w:val="36"/>
        </w:rPr>
      </w:pPr>
      <w:bookmarkStart w:id="6" w:name="_Toc18669"/>
      <w:r>
        <w:rPr>
          <w:rFonts w:hint="eastAsia" w:ascii="黑体" w:hAnsi="黑体" w:cs="黑体"/>
          <w:b w:val="0"/>
          <w:snapToGrid w:val="0"/>
          <w:sz w:val="36"/>
          <w:szCs w:val="36"/>
        </w:rPr>
        <w:t>七、培养规格</w:t>
      </w:r>
      <w:bookmarkEnd w:id="6"/>
    </w:p>
    <w:p w14:paraId="30CBFAC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本专业学生应全面提升知识、能力、素质，筑牢科学文化知识和专业类通用技术技能基础，掌握并实际运用岗位需要的专业技术技能，实现德智体美劳全面发展，总体上须达到以下要求：</w:t>
      </w:r>
    </w:p>
    <w:p w14:paraId="5384EE8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rFonts w:hint="eastAsia"/>
          <w:sz w:val="24"/>
          <w:shd w:val="clear" w:color="auto" w:fill="FFFFFF"/>
        </w:rPr>
        <w:t>（1）</w:t>
      </w:r>
      <w:r>
        <w:rPr>
          <w:sz w:val="24"/>
          <w:shd w:val="clear" w:color="auto" w:fill="FFFFFF"/>
        </w:rPr>
        <w:t>坚定拥护中国共产党领导和中国特色社会主义制度，以习近平新时代中国特色社会主义思想为指导，践行社会主义核心价值观，具有坚定的理想信念、深厚的爱国情感和中华民族自豪感；</w:t>
      </w:r>
    </w:p>
    <w:p w14:paraId="4D5CF12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rFonts w:hint="eastAsia"/>
          <w:sz w:val="24"/>
          <w:shd w:val="clear" w:color="auto" w:fill="FFFFFF"/>
        </w:rPr>
        <w:t>（2）</w:t>
      </w:r>
      <w:r>
        <w:rPr>
          <w:sz w:val="24"/>
          <w:shd w:val="clear" w:color="auto" w:fill="FFFFFF"/>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671849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rFonts w:hint="eastAsia"/>
          <w:sz w:val="24"/>
          <w:shd w:val="clear" w:color="auto" w:fill="FFFFFF"/>
        </w:rPr>
        <w:t>（3）</w:t>
      </w:r>
      <w:r>
        <w:rPr>
          <w:sz w:val="24"/>
          <w:shd w:val="clear" w:color="auto" w:fill="FFFFFF"/>
        </w:rPr>
        <w:t>掌握支撑本专业学习和可持续发展必备的语文、历史、数学、外语（英语等）、信息技术等文化基础知识，具有良好的人文素养与科学素养，具备职业生涯规划能力；</w:t>
      </w:r>
    </w:p>
    <w:p w14:paraId="453B6A5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sz w:val="24"/>
          <w:shd w:val="clear" w:color="auto" w:fill="FFFFFF"/>
          <w:lang w:eastAsia="zh-CN"/>
        </w:rPr>
      </w:pPr>
      <w:r>
        <w:rPr>
          <w:rFonts w:hint="eastAsia"/>
          <w:sz w:val="24"/>
          <w:shd w:val="clear" w:color="auto" w:fill="FFFFFF"/>
        </w:rPr>
        <w:t>（4）</w:t>
      </w:r>
      <w:r>
        <w:rPr>
          <w:sz w:val="24"/>
          <w:shd w:val="clear" w:color="auto" w:fill="FFFFFF"/>
        </w:rPr>
        <w:t>具有良好的语言表达能力、文字表达能力、沟通合作能力，具有较强的集体意识和团队合作意识，学习1门外语并结合本专业加以运用</w:t>
      </w:r>
      <w:r>
        <w:rPr>
          <w:rFonts w:hint="eastAsia"/>
          <w:sz w:val="24"/>
          <w:shd w:val="clear" w:color="auto" w:fill="FFFFFF"/>
          <w:lang w:eastAsia="zh-CN"/>
        </w:rPr>
        <w:t>；</w:t>
      </w:r>
    </w:p>
    <w:p w14:paraId="5C722B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bookmarkStart w:id="7" w:name="_Toc21283"/>
      <w:r>
        <w:rPr>
          <w:sz w:val="24"/>
          <w:shd w:val="clear" w:color="auto" w:fill="FFFFFF"/>
        </w:rPr>
        <w:t>（5）掌握机械制图、机械基础、电工基础、电子技术等方面的专业基础理论知识；</w:t>
      </w:r>
    </w:p>
    <w:p w14:paraId="4D5B092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（6）掌握电机与变压器、低压电器与PLC、气动与液压传动等方面的专业理论知识；</w:t>
      </w:r>
    </w:p>
    <w:p w14:paraId="44728B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（7）掌握机械拆装与调试技能，具有正确选择和使用各类常用工量具、仪器仪表的能力；</w:t>
      </w:r>
    </w:p>
    <w:p w14:paraId="42286A0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（8）掌握电工、装配钳工、机床装调工、机电设备安装与调试等技术技能，具有机电设备安装调试、机床电气故障维修能力；</w:t>
      </w:r>
    </w:p>
    <w:p w14:paraId="1DE56D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（9）掌握自动化生产线安装、调试与运行维护技术技能，具有完成自动化生产线安装、调试、运行维护的能力；</w:t>
      </w:r>
    </w:p>
    <w:p w14:paraId="6479EC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（10）掌握信息技术基础知识，具有适应本行业数字化和智能化发展需求的基本数字技能；</w:t>
      </w:r>
    </w:p>
    <w:p w14:paraId="05B800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（11）具有终身学习和可持续发展的能力，具有一定的分析问题和解决问题的能力；</w:t>
      </w:r>
    </w:p>
    <w:p w14:paraId="2CA738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（12）掌握身体运动的基本知识和至少1项体育运动技能，养成良好的运动习惯、卫生习惯和行为习惯；具备一定的心理调适能力；</w:t>
      </w:r>
    </w:p>
    <w:p w14:paraId="7954C4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（13）掌握必备的美育知识，具有一定的文化修养、审美能力，形成至少1项艺术特长或爱好；</w:t>
      </w:r>
    </w:p>
    <w:p w14:paraId="794207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（14）树立正确的劳动观，尊重劳动，热爱劳动，具备与本专业职业发展相适应的劳动素</w:t>
      </w:r>
      <w:r>
        <w:rPr>
          <w:rFonts w:hint="eastAsia"/>
          <w:sz w:val="24"/>
          <w:shd w:val="clear" w:color="auto" w:fill="FFFFFF"/>
        </w:rPr>
        <w:t>养，弘扬劳模精神、劳动精神、工匠精神，弘扬劳动光荣、技能宝贵、创造伟大的时代风尚。</w:t>
      </w:r>
    </w:p>
    <w:p w14:paraId="7E7E7D6C">
      <w:pPr>
        <w:pStyle w:val="2"/>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left="210" w:leftChars="100" w:firstLine="0" w:firstLineChars="0"/>
        <w:jc w:val="left"/>
        <w:textAlignment w:val="baseline"/>
        <w:rPr>
          <w:rFonts w:ascii="黑体" w:hAnsi="黑体" w:cs="黑体"/>
          <w:b w:val="0"/>
          <w:snapToGrid w:val="0"/>
          <w:sz w:val="36"/>
          <w:szCs w:val="36"/>
        </w:rPr>
      </w:pPr>
      <w:r>
        <w:rPr>
          <w:rFonts w:hint="eastAsia" w:ascii="黑体" w:hAnsi="黑体" w:cs="黑体"/>
          <w:b w:val="0"/>
          <w:snapToGrid w:val="0"/>
          <w:sz w:val="36"/>
          <w:szCs w:val="36"/>
        </w:rPr>
        <w:t>八、</w:t>
      </w:r>
      <w:r>
        <w:rPr>
          <w:rFonts w:ascii="黑体" w:hAnsi="黑体" w:cs="黑体"/>
          <w:b w:val="0"/>
          <w:snapToGrid w:val="0"/>
          <w:sz w:val="36"/>
          <w:szCs w:val="36"/>
        </w:rPr>
        <w:t>课程设置及学时安排</w:t>
      </w:r>
      <w:bookmarkEnd w:id="7"/>
    </w:p>
    <w:p w14:paraId="30AE8709">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bookmarkStart w:id="8" w:name="_Toc1916"/>
      <w:r>
        <w:rPr>
          <w:rFonts w:hint="eastAsia" w:ascii="仿宋" w:hAnsi="仿宋" w:eastAsia="仿宋" w:cs="仿宋"/>
          <w:b/>
          <w:bCs/>
          <w:kern w:val="0"/>
          <w:sz w:val="32"/>
          <w:szCs w:val="32"/>
        </w:rPr>
        <w:t>（一）课程设置</w:t>
      </w:r>
      <w:bookmarkEnd w:id="8"/>
    </w:p>
    <w:p w14:paraId="106542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sz w:val="24"/>
          <w:shd w:val="clear" w:color="auto" w:fill="FFFFFF"/>
        </w:rPr>
        <w:t>本专业课程设置分为公共基础课和专业课程。</w:t>
      </w:r>
    </w:p>
    <w:p w14:paraId="1433C2D2">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ascii="黑体" w:hAnsi="黑体" w:eastAsia="黑体" w:cs="黑体"/>
          <w:kern w:val="0"/>
          <w:sz w:val="28"/>
          <w:szCs w:val="28"/>
        </w:rPr>
      </w:pPr>
      <w:r>
        <w:rPr>
          <w:rFonts w:hint="eastAsia" w:ascii="黑体" w:hAnsi="黑体" w:eastAsia="黑体" w:cs="黑体"/>
          <w:kern w:val="0"/>
          <w:sz w:val="28"/>
          <w:szCs w:val="28"/>
        </w:rPr>
        <w:t>1.公共基础课</w:t>
      </w:r>
    </w:p>
    <w:p w14:paraId="4506FC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sz w:val="24"/>
          <w:shd w:val="clear" w:color="auto" w:fill="FFFFFF"/>
        </w:rPr>
      </w:pPr>
      <w:r>
        <w:rPr>
          <w:rFonts w:hint="eastAsia"/>
          <w:sz w:val="24"/>
          <w:shd w:val="clear" w:color="auto" w:fill="FFFFFF"/>
        </w:rPr>
        <w:t>按照国家有关规定开齐开足公共基础课程。</w:t>
      </w:r>
    </w:p>
    <w:p w14:paraId="6FDAF9E8">
      <w:pPr>
        <w:pStyle w:val="36"/>
        <w:keepNext w:val="0"/>
        <w:keepLines w:val="0"/>
        <w:pageBreakBefore w:val="0"/>
        <w:widowControl/>
        <w:kinsoku/>
        <w:wordWrap/>
        <w:overflowPunct/>
        <w:topLinePunct w:val="0"/>
        <w:autoSpaceDE/>
        <w:autoSpaceDN/>
        <w:bidi w:val="0"/>
        <w:adjustRightInd w:val="0"/>
        <w:snapToGrid w:val="0"/>
        <w:spacing w:before="0" w:after="0" w:line="500" w:lineRule="exact"/>
        <w:ind w:left="0" w:firstLine="480" w:firstLineChars="200"/>
        <w:jc w:val="both"/>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将思想政治、语文、历史、数学、外语（英语等）、信息技术、体育与健康、艺术、劳动教育等列为公共基础必修课程。将艺术欣赏列为选修课程。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216"/>
        <w:gridCol w:w="2117"/>
        <w:gridCol w:w="2207"/>
        <w:gridCol w:w="2227"/>
      </w:tblGrid>
      <w:tr w14:paraId="0B32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438" w:type="pct"/>
            <w:vAlign w:val="center"/>
          </w:tcPr>
          <w:p w14:paraId="2244229F">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序号</w:t>
            </w:r>
          </w:p>
        </w:tc>
        <w:tc>
          <w:tcPr>
            <w:tcW w:w="714" w:type="pct"/>
            <w:vAlign w:val="center"/>
          </w:tcPr>
          <w:p w14:paraId="6CC73003">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课程名称</w:t>
            </w:r>
          </w:p>
        </w:tc>
        <w:tc>
          <w:tcPr>
            <w:tcW w:w="1243" w:type="pct"/>
            <w:vAlign w:val="center"/>
          </w:tcPr>
          <w:p w14:paraId="6052AACB">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课程目标</w:t>
            </w:r>
          </w:p>
        </w:tc>
        <w:tc>
          <w:tcPr>
            <w:tcW w:w="1296" w:type="pct"/>
            <w:vAlign w:val="center"/>
          </w:tcPr>
          <w:p w14:paraId="3E23631E">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主要内容</w:t>
            </w:r>
          </w:p>
        </w:tc>
        <w:tc>
          <w:tcPr>
            <w:tcW w:w="1307" w:type="pct"/>
            <w:vAlign w:val="center"/>
          </w:tcPr>
          <w:p w14:paraId="00CB1856">
            <w:pPr>
              <w:keepNext w:val="0"/>
              <w:keepLines w:val="0"/>
              <w:pageBreakBefore w:val="0"/>
              <w:widowControl w:val="0"/>
              <w:kinsoku/>
              <w:wordWrap/>
              <w:overflowPunct/>
              <w:topLinePunct w:val="0"/>
              <w:autoSpaceDE/>
              <w:autoSpaceDN/>
              <w:bidi w:val="0"/>
              <w:adjustRightInd/>
              <w:snapToGrid w:val="0"/>
              <w:spacing w:before="0" w:after="0" w:line="460" w:lineRule="exact"/>
              <w:ind w:left="0" w:leftChars="0" w:right="0" w:firstLine="0" w:firstLineChars="0"/>
              <w:jc w:val="center"/>
              <w:textAlignment w:val="auto"/>
              <w:outlineLvl w:val="9"/>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教学要求</w:t>
            </w:r>
          </w:p>
        </w:tc>
      </w:tr>
      <w:tr w14:paraId="6EFD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1EB2451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w:t>
            </w:r>
          </w:p>
        </w:tc>
        <w:tc>
          <w:tcPr>
            <w:tcW w:w="714" w:type="pct"/>
            <w:shd w:val="clear" w:color="auto" w:fill="auto"/>
            <w:vAlign w:val="center"/>
          </w:tcPr>
          <w:p w14:paraId="5349DF5F">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中国特色社会主义</w:t>
            </w:r>
          </w:p>
        </w:tc>
        <w:tc>
          <w:tcPr>
            <w:tcW w:w="1243" w:type="pct"/>
            <w:shd w:val="clear" w:color="auto" w:fill="auto"/>
            <w:vAlign w:val="center"/>
          </w:tcPr>
          <w:p w14:paraId="1B3A11D0">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帮助学生理解中国特色社会主义的理论体系和实践意义，树立正确的政治观</w:t>
            </w:r>
          </w:p>
        </w:tc>
        <w:tc>
          <w:tcPr>
            <w:tcW w:w="1296" w:type="pct"/>
            <w:shd w:val="clear" w:color="auto" w:fill="auto"/>
            <w:vAlign w:val="center"/>
          </w:tcPr>
          <w:p w14:paraId="2BCC9E21">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中国特色社会主义的形成与发展、核心内涵、制度优势、新时代成就等</w:t>
            </w:r>
          </w:p>
        </w:tc>
        <w:tc>
          <w:tcPr>
            <w:tcW w:w="1307" w:type="pct"/>
            <w:shd w:val="clear" w:color="auto" w:fill="auto"/>
            <w:vAlign w:val="center"/>
          </w:tcPr>
          <w:p w14:paraId="635EA99C">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掌握核心理论知识，认清国家发展道路，增强中国特色社会主义认同感</w:t>
            </w:r>
          </w:p>
        </w:tc>
      </w:tr>
      <w:tr w14:paraId="3DA2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B271760">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2</w:t>
            </w:r>
          </w:p>
        </w:tc>
        <w:tc>
          <w:tcPr>
            <w:tcW w:w="714" w:type="pct"/>
            <w:shd w:val="clear" w:color="auto" w:fill="auto"/>
            <w:vAlign w:val="center"/>
          </w:tcPr>
          <w:p w14:paraId="144D1A1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rPr>
              <w:t>心理健康与</w:t>
            </w:r>
            <w:r>
              <w:rPr>
                <w:rFonts w:hint="eastAsia" w:ascii="宋体" w:hAnsi="宋体" w:eastAsia="宋体" w:cs="宋体"/>
                <w:bCs/>
                <w:kern w:val="2"/>
                <w:sz w:val="24"/>
                <w:szCs w:val="24"/>
              </w:rPr>
              <w:t>职业生涯规划</w:t>
            </w:r>
          </w:p>
        </w:tc>
        <w:tc>
          <w:tcPr>
            <w:tcW w:w="1243" w:type="pct"/>
            <w:shd w:val="clear" w:color="auto" w:fill="auto"/>
            <w:vAlign w:val="center"/>
          </w:tcPr>
          <w:p w14:paraId="24296FC2">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提升学生心理健康素养，引导科学规划职业生涯，增强自我认知与发展能力</w:t>
            </w:r>
          </w:p>
        </w:tc>
        <w:tc>
          <w:tcPr>
            <w:tcW w:w="1296" w:type="pct"/>
            <w:shd w:val="clear" w:color="auto" w:fill="auto"/>
            <w:vAlign w:val="center"/>
          </w:tcPr>
          <w:p w14:paraId="77046E1B">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心理健康知识、情绪管理、压力应对、职业兴趣探索、职业目标设定等</w:t>
            </w:r>
          </w:p>
        </w:tc>
        <w:tc>
          <w:tcPr>
            <w:tcW w:w="1307" w:type="pct"/>
            <w:shd w:val="clear" w:color="auto" w:fill="auto"/>
            <w:vAlign w:val="center"/>
          </w:tcPr>
          <w:p w14:paraId="18225FB3">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学会调节心理状态，明确职业发展方向，制定初步的职业生涯规划</w:t>
            </w:r>
          </w:p>
        </w:tc>
      </w:tr>
      <w:tr w14:paraId="2D44F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1D7304D">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3</w:t>
            </w:r>
          </w:p>
        </w:tc>
        <w:tc>
          <w:tcPr>
            <w:tcW w:w="714" w:type="pct"/>
            <w:shd w:val="clear" w:color="auto" w:fill="auto"/>
            <w:vAlign w:val="center"/>
          </w:tcPr>
          <w:p w14:paraId="198A08B9">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哲学人生</w:t>
            </w:r>
          </w:p>
        </w:tc>
        <w:tc>
          <w:tcPr>
            <w:tcW w:w="1243" w:type="pct"/>
            <w:shd w:val="clear" w:color="auto" w:fill="auto"/>
            <w:vAlign w:val="center"/>
          </w:tcPr>
          <w:p w14:paraId="6A197386">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培养学生哲学思维能力，引导学生用哲学视角分析人生问题，树立正确的人生观</w:t>
            </w:r>
          </w:p>
        </w:tc>
        <w:tc>
          <w:tcPr>
            <w:tcW w:w="1296" w:type="pct"/>
            <w:shd w:val="clear" w:color="auto" w:fill="auto"/>
            <w:vAlign w:val="center"/>
          </w:tcPr>
          <w:p w14:paraId="4C9AF52A">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哲学基本原理、人生价值、理想信念、责任担当、辩证思维等</w:t>
            </w:r>
          </w:p>
        </w:tc>
        <w:tc>
          <w:tcPr>
            <w:tcW w:w="1307" w:type="pct"/>
            <w:shd w:val="clear" w:color="auto" w:fill="auto"/>
            <w:vAlign w:val="center"/>
          </w:tcPr>
          <w:p w14:paraId="53B9309F">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理解核心哲学概念，能够运用哲学思维分析现实问题，明确人生追求</w:t>
            </w:r>
          </w:p>
        </w:tc>
      </w:tr>
      <w:tr w14:paraId="174B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656A1E42">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4</w:t>
            </w:r>
          </w:p>
        </w:tc>
        <w:tc>
          <w:tcPr>
            <w:tcW w:w="714" w:type="pct"/>
            <w:shd w:val="clear" w:color="auto" w:fill="auto"/>
            <w:vAlign w:val="center"/>
          </w:tcPr>
          <w:p w14:paraId="65FF9D86">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职业道德与</w:t>
            </w:r>
            <w:r>
              <w:rPr>
                <w:rFonts w:hint="eastAsia" w:ascii="宋体" w:hAnsi="宋体" w:eastAsia="宋体" w:cs="宋体"/>
                <w:bCs/>
                <w:kern w:val="2"/>
                <w:sz w:val="24"/>
                <w:szCs w:val="24"/>
                <w:lang w:val="en-US" w:eastAsia="zh-CN"/>
              </w:rPr>
              <w:t>法治</w:t>
            </w:r>
          </w:p>
        </w:tc>
        <w:tc>
          <w:tcPr>
            <w:tcW w:w="1243" w:type="pct"/>
            <w:shd w:val="clear" w:color="auto" w:fill="auto"/>
            <w:vAlign w:val="center"/>
          </w:tcPr>
          <w:p w14:paraId="2F13C9FB">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增强学生的职业道德意识和法治观念，提升职业素养和法律实践能力</w:t>
            </w:r>
          </w:p>
        </w:tc>
        <w:tc>
          <w:tcPr>
            <w:tcW w:w="1296" w:type="pct"/>
            <w:shd w:val="clear" w:color="auto" w:fill="auto"/>
            <w:vAlign w:val="center"/>
          </w:tcPr>
          <w:p w14:paraId="4999E6C7">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职业道德规范、职业责任、基本法律常识、民事权利与义务、法律救济等</w:t>
            </w:r>
          </w:p>
        </w:tc>
        <w:tc>
          <w:tcPr>
            <w:tcW w:w="1307" w:type="pct"/>
            <w:shd w:val="clear" w:color="auto" w:fill="auto"/>
            <w:vAlign w:val="center"/>
          </w:tcPr>
          <w:p w14:paraId="476324E5">
            <w:pPr>
              <w:keepNext w:val="0"/>
              <w:keepLines w:val="0"/>
              <w:pageBreakBefore w:val="0"/>
              <w:widowControl/>
              <w:suppressLineNumbers w:val="0"/>
              <w:kinsoku/>
              <w:wordWrap/>
              <w:topLinePunct w:val="0"/>
              <w:autoSpaceDE/>
              <w:autoSpaceDN/>
              <w:bidi w:val="0"/>
              <w:adjustRightInd/>
              <w:snapToGrid/>
              <w:spacing w:before="0" w:beforeAutospacing="0" w:after="0" w:afterAutospacing="0" w:line="460" w:lineRule="exact"/>
              <w:ind w:left="0" w:leftChars="0" w:right="0" w:rightChars="0" w:firstLine="0" w:firstLineChars="0"/>
              <w:jc w:val="left"/>
              <w:textAlignment w:val="auto"/>
              <w:rPr>
                <w:rFonts w:hint="eastAsia" w:ascii="宋体" w:hAnsi="宋体" w:eastAsia="宋体" w:cs="宋体"/>
                <w:bCs/>
                <w:kern w:val="2"/>
                <w:sz w:val="24"/>
                <w:szCs w:val="24"/>
                <w:lang w:val="en-US" w:eastAsia="zh-CN" w:bidi="ar-SA"/>
              </w:rPr>
            </w:pPr>
            <w:r>
              <w:rPr>
                <w:rFonts w:hint="default" w:ascii="Segoe UI" w:hAnsi="Segoe UI" w:eastAsia="Segoe UI" w:cs="Segoe UI"/>
                <w:i w:val="0"/>
                <w:iCs w:val="0"/>
                <w:caps w:val="0"/>
                <w:color w:val="000000"/>
                <w:spacing w:val="0"/>
                <w:kern w:val="0"/>
                <w:sz w:val="24"/>
                <w:szCs w:val="24"/>
                <w:lang w:val="en-US" w:eastAsia="zh-CN" w:bidi="ar"/>
              </w:rPr>
              <w:t>遵守职业道德准则，掌握基础法律知识，能够运用法律维护自身合法权益</w:t>
            </w:r>
          </w:p>
        </w:tc>
      </w:tr>
      <w:tr w14:paraId="7E55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DDE455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5</w:t>
            </w:r>
          </w:p>
        </w:tc>
        <w:tc>
          <w:tcPr>
            <w:tcW w:w="714" w:type="pct"/>
            <w:shd w:val="clear" w:color="auto" w:fill="auto"/>
            <w:vAlign w:val="center"/>
          </w:tcPr>
          <w:p w14:paraId="0DF2A39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语文</w:t>
            </w:r>
          </w:p>
        </w:tc>
        <w:tc>
          <w:tcPr>
            <w:tcW w:w="1243" w:type="pct"/>
            <w:shd w:val="clear" w:color="auto" w:fill="auto"/>
            <w:vAlign w:val="center"/>
          </w:tcPr>
          <w:p w14:paraId="73AA0C87">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提高学生的阅读理解和写作能力，丰富语言表达和文化素养</w:t>
            </w:r>
          </w:p>
        </w:tc>
        <w:tc>
          <w:tcPr>
            <w:tcW w:w="1296" w:type="pct"/>
            <w:shd w:val="clear" w:color="auto" w:fill="auto"/>
            <w:vAlign w:val="center"/>
          </w:tcPr>
          <w:p w14:paraId="35113CF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语言基础知识、文学作品阅读、写作技巧等</w:t>
            </w:r>
          </w:p>
        </w:tc>
        <w:tc>
          <w:tcPr>
            <w:tcW w:w="1307" w:type="pct"/>
            <w:shd w:val="clear" w:color="auto" w:fill="auto"/>
            <w:vAlign w:val="center"/>
          </w:tcPr>
          <w:p w14:paraId="45776DE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掌握基础语言知识和写作技巧，理解文学作品的内涵和外在形式</w:t>
            </w:r>
          </w:p>
        </w:tc>
      </w:tr>
      <w:tr w14:paraId="6658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080A50BD">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6</w:t>
            </w:r>
          </w:p>
        </w:tc>
        <w:tc>
          <w:tcPr>
            <w:tcW w:w="714" w:type="pct"/>
            <w:shd w:val="clear" w:color="auto" w:fill="auto"/>
            <w:vAlign w:val="center"/>
          </w:tcPr>
          <w:p w14:paraId="7932300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历史</w:t>
            </w:r>
          </w:p>
        </w:tc>
        <w:tc>
          <w:tcPr>
            <w:tcW w:w="1243" w:type="pct"/>
            <w:shd w:val="clear" w:color="auto" w:fill="auto"/>
            <w:vAlign w:val="center"/>
          </w:tcPr>
          <w:p w14:paraId="63E07CA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掌握历史知识，了解人类文明发展史</w:t>
            </w:r>
          </w:p>
        </w:tc>
        <w:tc>
          <w:tcPr>
            <w:tcW w:w="1296" w:type="pct"/>
            <w:shd w:val="clear" w:color="auto" w:fill="auto"/>
            <w:vAlign w:val="center"/>
          </w:tcPr>
          <w:p w14:paraId="33758B6B">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世界史、中国史、文化艺术史、人类文明史</w:t>
            </w:r>
          </w:p>
        </w:tc>
        <w:tc>
          <w:tcPr>
            <w:tcW w:w="1307" w:type="pct"/>
            <w:shd w:val="clear" w:color="auto" w:fill="auto"/>
            <w:vAlign w:val="center"/>
          </w:tcPr>
          <w:p w14:paraId="5C1A475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掌握基本历史知识，理解历史对当代的影响</w:t>
            </w:r>
          </w:p>
        </w:tc>
      </w:tr>
      <w:tr w14:paraId="53B1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3B709154">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7</w:t>
            </w:r>
          </w:p>
        </w:tc>
        <w:tc>
          <w:tcPr>
            <w:tcW w:w="714" w:type="pct"/>
            <w:vAlign w:val="center"/>
          </w:tcPr>
          <w:p w14:paraId="1FAE735E">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数学</w:t>
            </w:r>
          </w:p>
        </w:tc>
        <w:tc>
          <w:tcPr>
            <w:tcW w:w="1243" w:type="pct"/>
            <w:vAlign w:val="center"/>
          </w:tcPr>
          <w:p w14:paraId="53E842B2">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培养学生的数学思维和解决实际问题的能力</w:t>
            </w:r>
          </w:p>
        </w:tc>
        <w:tc>
          <w:tcPr>
            <w:tcW w:w="1296" w:type="pct"/>
            <w:vAlign w:val="center"/>
          </w:tcPr>
          <w:p w14:paraId="4CD27A4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数的概念、运算法则、代数方程、几何图形、统计等</w:t>
            </w:r>
          </w:p>
        </w:tc>
        <w:tc>
          <w:tcPr>
            <w:tcW w:w="1307" w:type="pct"/>
            <w:vAlign w:val="center"/>
          </w:tcPr>
          <w:p w14:paraId="712ACA5B">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熟练掌握基本数学概念和运算法则，能够运用数学知识解决实际问题</w:t>
            </w:r>
          </w:p>
        </w:tc>
      </w:tr>
      <w:tr w14:paraId="1349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38" w:type="pct"/>
            <w:vAlign w:val="center"/>
          </w:tcPr>
          <w:p w14:paraId="3F99DAC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eastAsia="zh-CN"/>
              </w:rPr>
            </w:pPr>
            <w:r>
              <w:rPr>
                <w:rFonts w:hint="eastAsia" w:ascii="宋体" w:hAnsi="宋体" w:eastAsia="宋体" w:cs="宋体"/>
                <w:bCs/>
                <w:kern w:val="2"/>
                <w:sz w:val="24"/>
                <w:szCs w:val="24"/>
                <w:lang w:val="en-US" w:eastAsia="zh-CN"/>
              </w:rPr>
              <w:t>8</w:t>
            </w:r>
          </w:p>
        </w:tc>
        <w:tc>
          <w:tcPr>
            <w:tcW w:w="714" w:type="pct"/>
            <w:vAlign w:val="center"/>
          </w:tcPr>
          <w:p w14:paraId="46741D45">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英语</w:t>
            </w:r>
          </w:p>
        </w:tc>
        <w:tc>
          <w:tcPr>
            <w:tcW w:w="1243" w:type="pct"/>
            <w:vAlign w:val="center"/>
          </w:tcPr>
          <w:p w14:paraId="64556B2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提高学生的听、说、读、写能力和跨文化交际能力</w:t>
            </w:r>
          </w:p>
        </w:tc>
        <w:tc>
          <w:tcPr>
            <w:tcW w:w="1296" w:type="pct"/>
            <w:vAlign w:val="center"/>
          </w:tcPr>
          <w:p w14:paraId="6837BC2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语音、语法、词汇、阅读、写作、听力、口语、文化等</w:t>
            </w:r>
          </w:p>
        </w:tc>
        <w:tc>
          <w:tcPr>
            <w:tcW w:w="1307" w:type="pct"/>
            <w:vAlign w:val="center"/>
          </w:tcPr>
          <w:p w14:paraId="2BC1629F">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能够熟练运用英语进行听、说、读、写、翻译等交流活动</w:t>
            </w:r>
          </w:p>
        </w:tc>
      </w:tr>
      <w:tr w14:paraId="5D57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38" w:type="pct"/>
            <w:vAlign w:val="center"/>
          </w:tcPr>
          <w:p w14:paraId="1861685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9</w:t>
            </w:r>
          </w:p>
        </w:tc>
        <w:tc>
          <w:tcPr>
            <w:tcW w:w="714" w:type="pct"/>
            <w:shd w:val="clear" w:color="auto" w:fill="auto"/>
            <w:vAlign w:val="center"/>
          </w:tcPr>
          <w:p w14:paraId="524B4B8D">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信息技术</w:t>
            </w:r>
          </w:p>
        </w:tc>
        <w:tc>
          <w:tcPr>
            <w:tcW w:w="1243" w:type="pct"/>
            <w:shd w:val="clear" w:color="auto" w:fill="auto"/>
            <w:vAlign w:val="center"/>
          </w:tcPr>
          <w:p w14:paraId="0FE8F0A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掌握信息技术应用基础</w:t>
            </w:r>
          </w:p>
        </w:tc>
        <w:tc>
          <w:tcPr>
            <w:tcW w:w="1296" w:type="pct"/>
            <w:shd w:val="clear" w:color="auto" w:fill="auto"/>
            <w:vAlign w:val="center"/>
          </w:tcPr>
          <w:p w14:paraId="2EE5E775">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计算机基础、Office办公软件、互联网应用、数字媒体应用</w:t>
            </w:r>
          </w:p>
        </w:tc>
        <w:tc>
          <w:tcPr>
            <w:tcW w:w="1307" w:type="pct"/>
            <w:shd w:val="clear" w:color="auto" w:fill="auto"/>
            <w:vAlign w:val="center"/>
          </w:tcPr>
          <w:p w14:paraId="3FB7A2F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rPr>
              <w:t>具有一定的计算机操作技能，掌握网络应用基本知识</w:t>
            </w:r>
          </w:p>
        </w:tc>
      </w:tr>
      <w:tr w14:paraId="3E59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2595D2C8">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default"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10</w:t>
            </w:r>
          </w:p>
        </w:tc>
        <w:tc>
          <w:tcPr>
            <w:tcW w:w="714" w:type="pct"/>
            <w:vAlign w:val="center"/>
          </w:tcPr>
          <w:p w14:paraId="69A775C9">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体育与健康</w:t>
            </w:r>
          </w:p>
        </w:tc>
        <w:tc>
          <w:tcPr>
            <w:tcW w:w="1243" w:type="pct"/>
            <w:vAlign w:val="center"/>
          </w:tcPr>
          <w:p w14:paraId="6FEF74A1">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了解健康、锻炼身体</w:t>
            </w:r>
          </w:p>
        </w:tc>
        <w:tc>
          <w:tcPr>
            <w:tcW w:w="1296" w:type="pct"/>
            <w:vAlign w:val="center"/>
          </w:tcPr>
          <w:p w14:paraId="7A5A61B3">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运动与身体、锻炼方法、保护身体、生命教育</w:t>
            </w:r>
          </w:p>
        </w:tc>
        <w:tc>
          <w:tcPr>
            <w:tcW w:w="1307" w:type="pct"/>
            <w:vAlign w:val="center"/>
          </w:tcPr>
          <w:p w14:paraId="01930ABA">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掌握运动常识，养成锻炼身体的好习惯</w:t>
            </w:r>
          </w:p>
        </w:tc>
      </w:tr>
      <w:tr w14:paraId="2FC6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4118F6CC">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11</w:t>
            </w:r>
          </w:p>
        </w:tc>
        <w:tc>
          <w:tcPr>
            <w:tcW w:w="714" w:type="pct"/>
            <w:vAlign w:val="center"/>
          </w:tcPr>
          <w:p w14:paraId="5D5444CA">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艺术欣赏</w:t>
            </w:r>
          </w:p>
        </w:tc>
        <w:tc>
          <w:tcPr>
            <w:tcW w:w="1243" w:type="pct"/>
            <w:vAlign w:val="center"/>
          </w:tcPr>
          <w:p w14:paraId="13F7EF84">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培养艺术鉴赏能力</w:t>
            </w:r>
          </w:p>
        </w:tc>
        <w:tc>
          <w:tcPr>
            <w:tcW w:w="1296" w:type="pct"/>
            <w:vAlign w:val="center"/>
          </w:tcPr>
          <w:p w14:paraId="5E1C1E63">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美术欣赏、音乐欣赏、舞蹈欣赏、戏剧欣赏</w:t>
            </w:r>
          </w:p>
        </w:tc>
        <w:tc>
          <w:tcPr>
            <w:tcW w:w="1307" w:type="pct"/>
            <w:vAlign w:val="center"/>
          </w:tcPr>
          <w:p w14:paraId="028C262B">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培养对艺术的敏感性，理解艺术的魅力</w:t>
            </w:r>
          </w:p>
        </w:tc>
      </w:tr>
      <w:tr w14:paraId="5EDD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8" w:type="pct"/>
            <w:vAlign w:val="center"/>
          </w:tcPr>
          <w:p w14:paraId="7DF272E6">
            <w:pPr>
              <w:keepNext w:val="0"/>
              <w:keepLines w:val="0"/>
              <w:pageBreakBefore w:val="0"/>
              <w:widowControl w:val="0"/>
              <w:kinsoku/>
              <w:wordWrap/>
              <w:overflowPunct w:val="0"/>
              <w:topLinePunct w:val="0"/>
              <w:autoSpaceDE/>
              <w:autoSpaceDN/>
              <w:bidi w:val="0"/>
              <w:adjustRightInd/>
              <w:snapToGrid/>
              <w:spacing w:line="460" w:lineRule="exact"/>
              <w:ind w:left="0" w:right="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12</w:t>
            </w:r>
          </w:p>
        </w:tc>
        <w:tc>
          <w:tcPr>
            <w:tcW w:w="714" w:type="pct"/>
            <w:vAlign w:val="center"/>
          </w:tcPr>
          <w:p w14:paraId="3A4F4AF2">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劳动教育</w:t>
            </w:r>
          </w:p>
        </w:tc>
        <w:tc>
          <w:tcPr>
            <w:tcW w:w="1243" w:type="pct"/>
            <w:vAlign w:val="center"/>
          </w:tcPr>
          <w:p w14:paraId="3DB070A1">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培养劳动意识和动手能力</w:t>
            </w:r>
          </w:p>
        </w:tc>
        <w:tc>
          <w:tcPr>
            <w:tcW w:w="1296" w:type="pct"/>
            <w:vAlign w:val="center"/>
          </w:tcPr>
          <w:p w14:paraId="3B1AADA8">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制作、操作、维护</w:t>
            </w:r>
          </w:p>
        </w:tc>
        <w:tc>
          <w:tcPr>
            <w:tcW w:w="1307" w:type="pct"/>
            <w:vAlign w:val="center"/>
          </w:tcPr>
          <w:p w14:paraId="665F8882">
            <w:pPr>
              <w:keepNext w:val="0"/>
              <w:keepLines w:val="0"/>
              <w:pageBreakBefore w:val="0"/>
              <w:widowControl w:val="0"/>
              <w:kinsoku/>
              <w:wordWrap/>
              <w:overflowPunct w:val="0"/>
              <w:topLinePunct w:val="0"/>
              <w:autoSpaceDE/>
              <w:autoSpaceDN/>
              <w:bidi w:val="0"/>
              <w:adjustRightInd/>
              <w:snapToGrid/>
              <w:spacing w:line="460" w:lineRule="exact"/>
              <w:ind w:left="0" w:leftChars="0" w:right="0" w:rightChars="0" w:firstLine="0" w:firstLineChars="0"/>
              <w:jc w:val="both"/>
              <w:textAlignment w:val="auto"/>
              <w:outlineLvl w:val="9"/>
              <w:rPr>
                <w:rFonts w:hint="eastAsia" w:ascii="宋体" w:hAnsi="宋体" w:eastAsia="宋体" w:cs="宋体"/>
                <w:bCs/>
                <w:kern w:val="2"/>
                <w:sz w:val="24"/>
                <w:szCs w:val="24"/>
              </w:rPr>
            </w:pPr>
            <w:r>
              <w:rPr>
                <w:rFonts w:hint="eastAsia" w:ascii="宋体" w:hAnsi="宋体" w:eastAsia="宋体" w:cs="宋体"/>
                <w:bCs/>
                <w:kern w:val="2"/>
                <w:sz w:val="24"/>
                <w:szCs w:val="24"/>
              </w:rPr>
              <w:t>培养对劳动的尊重和爱好，具备一定的动手能力</w:t>
            </w:r>
          </w:p>
        </w:tc>
      </w:tr>
    </w:tbl>
    <w:p w14:paraId="5EB9EC3F">
      <w:pPr>
        <w:keepNext w:val="0"/>
        <w:keepLines w:val="0"/>
        <w:pageBreakBefore w:val="0"/>
        <w:widowControl w:val="0"/>
        <w:kinsoku/>
        <w:wordWrap/>
        <w:overflowPunct w:val="0"/>
        <w:topLinePunct w:val="0"/>
        <w:autoSpaceDE/>
        <w:autoSpaceDN/>
        <w:bidi w:val="0"/>
        <w:adjustRightInd w:val="0"/>
        <w:snapToGrid w:val="0"/>
        <w:spacing w:line="500" w:lineRule="exact"/>
        <w:ind w:firstLine="560" w:firstLineChars="200"/>
        <w:textAlignment w:val="auto"/>
        <w:outlineLvl w:val="2"/>
        <w:rPr>
          <w:rFonts w:ascii="黑体" w:hAnsi="黑体" w:eastAsia="黑体" w:cs="黑体"/>
          <w:kern w:val="0"/>
          <w:sz w:val="28"/>
          <w:szCs w:val="28"/>
        </w:rPr>
      </w:pPr>
      <w:r>
        <w:rPr>
          <w:rFonts w:hint="eastAsia" w:ascii="黑体" w:hAnsi="黑体" w:eastAsia="黑体" w:cs="黑体"/>
          <w:kern w:val="0"/>
          <w:sz w:val="28"/>
          <w:szCs w:val="28"/>
        </w:rPr>
        <w:t>2.</w:t>
      </w:r>
      <w:r>
        <w:rPr>
          <w:rFonts w:ascii="黑体" w:hAnsi="黑体" w:eastAsia="黑体" w:cs="黑体"/>
          <w:kern w:val="0"/>
          <w:sz w:val="28"/>
          <w:szCs w:val="28"/>
        </w:rPr>
        <w:t>专业课程</w:t>
      </w:r>
    </w:p>
    <w:p w14:paraId="798C20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专业课程包括专业基础课、专业核心课、专业拓展课程。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w:t>
      </w:r>
    </w:p>
    <w:p w14:paraId="415048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（1）专业基础课</w:t>
      </w:r>
    </w:p>
    <w:p w14:paraId="24B43A79">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专业基础课程设置4门，包括机械制图、电工技术基础与技能、电子技术基础与技能、机械基础等领域的课程。</w:t>
      </w:r>
    </w:p>
    <w:tbl>
      <w:tblPr>
        <w:tblStyle w:val="18"/>
        <w:tblpPr w:leftFromText="180" w:rightFromText="180" w:vertAnchor="text" w:tblpXSpec="center" w:tblpY="1"/>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1493"/>
        <w:gridCol w:w="3101"/>
        <w:gridCol w:w="3186"/>
      </w:tblGrid>
      <w:tr w14:paraId="6D04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shd w:val="clear" w:color="auto" w:fill="auto"/>
            <w:vAlign w:val="center"/>
          </w:tcPr>
          <w:p w14:paraId="01CDD188">
            <w:pPr>
              <w:pStyle w:val="36"/>
              <w:widowControl w:val="0"/>
              <w:snapToGrid w:val="0"/>
              <w:spacing w:before="0" w:after="0" w:line="460" w:lineRule="exact"/>
              <w:jc w:val="both"/>
              <w:rPr>
                <w:rFonts w:ascii="宋体" w:hAnsi="宋体" w:eastAsia="宋体" w:cs="宋体"/>
                <w:b/>
                <w:sz w:val="24"/>
                <w:szCs w:val="24"/>
              </w:rPr>
            </w:pPr>
            <w:r>
              <w:rPr>
                <w:rFonts w:hint="eastAsia" w:ascii="宋体" w:hAnsi="宋体" w:eastAsia="宋体" w:cs="宋体"/>
                <w:b/>
                <w:sz w:val="24"/>
                <w:szCs w:val="24"/>
              </w:rPr>
              <w:t>序号</w:t>
            </w:r>
          </w:p>
        </w:tc>
        <w:tc>
          <w:tcPr>
            <w:tcW w:w="876" w:type="pct"/>
            <w:shd w:val="clear" w:color="auto" w:fill="auto"/>
            <w:vAlign w:val="center"/>
          </w:tcPr>
          <w:p w14:paraId="5402E86D">
            <w:pPr>
              <w:pStyle w:val="36"/>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课程涉及的主要领域</w:t>
            </w:r>
          </w:p>
        </w:tc>
        <w:tc>
          <w:tcPr>
            <w:tcW w:w="1820" w:type="pct"/>
            <w:shd w:val="clear" w:color="auto" w:fill="auto"/>
            <w:vAlign w:val="center"/>
          </w:tcPr>
          <w:p w14:paraId="5CBAE8F6">
            <w:pPr>
              <w:pStyle w:val="36"/>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典型工作任务描述</w:t>
            </w:r>
          </w:p>
        </w:tc>
        <w:tc>
          <w:tcPr>
            <w:tcW w:w="1870" w:type="pct"/>
            <w:shd w:val="clear" w:color="auto" w:fill="auto"/>
            <w:vAlign w:val="center"/>
          </w:tcPr>
          <w:p w14:paraId="1E66EE64">
            <w:pPr>
              <w:pStyle w:val="36"/>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主要教学内容和要求</w:t>
            </w:r>
          </w:p>
        </w:tc>
      </w:tr>
      <w:tr w14:paraId="492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178CDCEB">
            <w:pPr>
              <w:spacing w:line="460" w:lineRule="exact"/>
              <w:jc w:val="center"/>
              <w:rPr>
                <w:rFonts w:hint="eastAsia" w:ascii="宋体" w:hAnsi="宋体" w:cs="宋体"/>
                <w:color w:val="000000" w:themeColor="text1"/>
                <w:sz w:val="24"/>
                <w14:textFill>
                  <w14:solidFill>
                    <w14:schemeClr w14:val="tx1"/>
                  </w14:solidFill>
                </w14:textFill>
              </w:rPr>
            </w:pPr>
          </w:p>
          <w:p w14:paraId="242C3B16">
            <w:pPr>
              <w:spacing w:line="460" w:lineRule="exact"/>
              <w:jc w:val="center"/>
              <w:rPr>
                <w:rFonts w:hint="eastAsia" w:ascii="宋体" w:hAnsi="宋体" w:cs="宋体"/>
                <w:color w:val="000000" w:themeColor="text1"/>
                <w:sz w:val="24"/>
                <w14:textFill>
                  <w14:solidFill>
                    <w14:schemeClr w14:val="tx1"/>
                  </w14:solidFill>
                </w14:textFill>
              </w:rPr>
            </w:pPr>
          </w:p>
          <w:p w14:paraId="486D5CB5">
            <w:pPr>
              <w:spacing w:line="460" w:lineRule="exact"/>
              <w:jc w:val="center"/>
              <w:rPr>
                <w:rFonts w:hint="eastAsia" w:ascii="宋体" w:hAnsi="宋体" w:cs="宋体"/>
                <w:color w:val="000000" w:themeColor="text1"/>
                <w:sz w:val="24"/>
                <w14:textFill>
                  <w14:solidFill>
                    <w14:schemeClr w14:val="tx1"/>
                  </w14:solidFill>
                </w14:textFill>
              </w:rPr>
            </w:pPr>
          </w:p>
          <w:p w14:paraId="199483FB">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76" w:type="pct"/>
            <w:shd w:val="clear" w:color="auto" w:fill="auto"/>
            <w:vAlign w:val="center"/>
          </w:tcPr>
          <w:p w14:paraId="6C467B10">
            <w:pPr>
              <w:spacing w:line="460" w:lineRule="exact"/>
              <w:rPr>
                <w:rFonts w:hint="eastAsia" w:ascii="宋体" w:hAnsi="宋体" w:cs="宋体"/>
                <w:bCs/>
                <w:color w:val="000000" w:themeColor="text1"/>
                <w:sz w:val="24"/>
                <w14:textFill>
                  <w14:solidFill>
                    <w14:schemeClr w14:val="tx1"/>
                  </w14:solidFill>
                </w14:textFill>
              </w:rPr>
            </w:pPr>
          </w:p>
          <w:p w14:paraId="54D41A39">
            <w:pPr>
              <w:spacing w:line="460" w:lineRule="exact"/>
              <w:rPr>
                <w:rFonts w:hint="eastAsia" w:ascii="宋体" w:hAnsi="宋体" w:cs="宋体"/>
                <w:bCs/>
                <w:color w:val="000000" w:themeColor="text1"/>
                <w:sz w:val="24"/>
                <w14:textFill>
                  <w14:solidFill>
                    <w14:schemeClr w14:val="tx1"/>
                  </w14:solidFill>
                </w14:textFill>
              </w:rPr>
            </w:pPr>
          </w:p>
          <w:p w14:paraId="013A24D5">
            <w:pPr>
              <w:spacing w:line="460" w:lineRule="exact"/>
              <w:rPr>
                <w:rFonts w:hint="eastAsia" w:ascii="宋体" w:hAnsi="宋体" w:cs="宋体"/>
                <w:bCs/>
                <w:color w:val="000000" w:themeColor="text1"/>
                <w:sz w:val="24"/>
                <w14:textFill>
                  <w14:solidFill>
                    <w14:schemeClr w14:val="tx1"/>
                  </w14:solidFill>
                </w14:textFill>
              </w:rPr>
            </w:pPr>
          </w:p>
          <w:p w14:paraId="2991B9DD">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机械制图/CAD</w:t>
            </w:r>
          </w:p>
        </w:tc>
        <w:tc>
          <w:tcPr>
            <w:tcW w:w="1820" w:type="pct"/>
            <w:vAlign w:val="center"/>
          </w:tcPr>
          <w:p w14:paraId="128F5C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识读零件图，分析结构、材料及技术要求；用尺规/CAD软件完成基础绘图；</w:t>
            </w:r>
          </w:p>
          <w:p w14:paraId="2A7A72E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依据零件图拼画装配图，标注装配尺寸、明细栏；拆解典型装配图，还原零件结构与装配逻辑；</w:t>
            </w:r>
          </w:p>
          <w:p w14:paraId="4E9CA6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利用软件建零件三维模型，进行虚拟装配与干涉检查，生成工程图，衔接设计与生产需求。</w:t>
            </w:r>
          </w:p>
        </w:tc>
        <w:tc>
          <w:tcPr>
            <w:tcW w:w="1870" w:type="pct"/>
          </w:tcPr>
          <w:p w14:paraId="2AE0182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rPr>
              <w:t>掌握正投影的基本理论和作图方法</w:t>
            </w:r>
            <w:r>
              <w:rPr>
                <w:rFonts w:hint="eastAsia" w:ascii="宋体" w:hAnsi="宋体" w:cs="宋体"/>
                <w:color w:val="000000"/>
                <w:sz w:val="24"/>
                <w:lang w:eastAsia="zh-CN"/>
              </w:rPr>
              <w:t>；</w:t>
            </w:r>
          </w:p>
          <w:p w14:paraId="3D76DEC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2.</w:t>
            </w:r>
            <w:r>
              <w:rPr>
                <w:rFonts w:hint="eastAsia" w:ascii="宋体" w:hAnsi="宋体" w:cs="宋体"/>
                <w:color w:val="000000"/>
                <w:sz w:val="24"/>
              </w:rPr>
              <w:t>了解轴测投影的基本知识，并掌握其基本作图方法</w:t>
            </w:r>
            <w:r>
              <w:rPr>
                <w:rFonts w:hint="eastAsia" w:ascii="宋体" w:hAnsi="宋体" w:cs="宋体"/>
                <w:color w:val="000000"/>
                <w:sz w:val="24"/>
                <w:lang w:eastAsia="zh-CN"/>
              </w:rPr>
              <w:t>；</w:t>
            </w:r>
          </w:p>
          <w:p w14:paraId="49C9966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3.</w:t>
            </w:r>
            <w:r>
              <w:rPr>
                <w:rFonts w:hint="eastAsia" w:ascii="宋体" w:hAnsi="宋体" w:cs="宋体"/>
                <w:color w:val="000000"/>
                <w:sz w:val="24"/>
              </w:rPr>
              <w:t>能正确和较熟练地使用绘图工具和仪器，掌握用仪器和徒手作图的技能</w:t>
            </w:r>
            <w:r>
              <w:rPr>
                <w:rFonts w:hint="eastAsia" w:ascii="宋体" w:hAnsi="宋体" w:cs="宋体"/>
                <w:color w:val="000000"/>
                <w:sz w:val="24"/>
                <w:lang w:eastAsia="zh-CN"/>
              </w:rPr>
              <w:t>；</w:t>
            </w:r>
          </w:p>
          <w:p w14:paraId="2D6E37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掌握机械制图与识图、公差配合及技术测量相关知识，能根据制图国家标准及有关规定进行制图；</w:t>
            </w:r>
          </w:p>
          <w:p w14:paraId="5917BE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5.</w:t>
            </w:r>
            <w:r>
              <w:rPr>
                <w:rFonts w:hint="eastAsia" w:ascii="宋体" w:hAnsi="宋体" w:cs="宋体"/>
                <w:color w:val="000000"/>
                <w:sz w:val="24"/>
              </w:rPr>
              <w:t>会识读中等复杂程度的零件图和装配图、绘制一般的零件图和简单装配图</w:t>
            </w:r>
            <w:r>
              <w:rPr>
                <w:rFonts w:hint="eastAsia" w:ascii="宋体" w:hAnsi="宋体" w:cs="宋体"/>
                <w:color w:val="000000"/>
                <w:sz w:val="24"/>
                <w:lang w:eastAsia="zh-CN"/>
              </w:rPr>
              <w:t>；</w:t>
            </w:r>
          </w:p>
          <w:p w14:paraId="0FF149F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6.</w:t>
            </w:r>
            <w:r>
              <w:rPr>
                <w:rFonts w:hint="eastAsia" w:ascii="宋体" w:hAnsi="宋体" w:cs="宋体"/>
                <w:color w:val="000000"/>
                <w:sz w:val="24"/>
              </w:rPr>
              <w:t>所绘图样应做到：投影正确，视图选择和配置适当，尺寸标注完整清晰，基本合理，字体工整，图面整洁，符合机械制图国家标准</w:t>
            </w:r>
            <w:r>
              <w:rPr>
                <w:rFonts w:hint="eastAsia" w:ascii="宋体" w:hAnsi="宋体" w:cs="宋体"/>
                <w:color w:val="000000"/>
                <w:sz w:val="24"/>
                <w:lang w:eastAsia="zh-CN"/>
              </w:rPr>
              <w:t>；</w:t>
            </w:r>
          </w:p>
          <w:p w14:paraId="386E2D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能查阅与本课程有关的零件手册和国家标准。</w:t>
            </w:r>
          </w:p>
        </w:tc>
      </w:tr>
      <w:tr w14:paraId="32EC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32" w:type="pct"/>
            <w:shd w:val="clear" w:color="auto" w:fill="auto"/>
            <w:vAlign w:val="center"/>
          </w:tcPr>
          <w:p w14:paraId="6CB805A1">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876" w:type="pct"/>
            <w:shd w:val="clear" w:color="auto" w:fill="auto"/>
            <w:vAlign w:val="center"/>
          </w:tcPr>
          <w:p w14:paraId="73EA3413">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电工技术基础与技能</w:t>
            </w:r>
          </w:p>
        </w:tc>
        <w:tc>
          <w:tcPr>
            <w:tcW w:w="1820" w:type="pct"/>
            <w:shd w:val="clear" w:color="auto" w:fill="auto"/>
            <w:vAlign w:val="center"/>
          </w:tcPr>
          <w:p w14:paraId="5E0A6A2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常用电工工具规范使用与维护，掌握工具量程选择、接线操作及日常保养；</w:t>
            </w:r>
          </w:p>
          <w:p w14:paraId="25A63C2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单相照明路线安装与调试，按电路图布线，完成接线后检测通断与安全性；</w:t>
            </w:r>
          </w:p>
          <w:p w14:paraId="1FE02A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小型低压电器识别与接线，能区分元件引脚功能，完成简单控制回路连接并测试运行；</w:t>
            </w:r>
          </w:p>
          <w:p w14:paraId="219399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简单电气故障排查，通过仪表检测定位问题并修复。</w:t>
            </w:r>
          </w:p>
        </w:tc>
        <w:tc>
          <w:tcPr>
            <w:tcW w:w="1870" w:type="pct"/>
            <w:shd w:val="clear" w:color="auto" w:fill="auto"/>
          </w:tcPr>
          <w:p w14:paraId="080E8D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该课程教学内容涵盖电路基本定律、交直流电路分析、低压电器原理等理论知识，常用电工工具与测量仪器使用方法，单相/三相照明电路、低压控制回路接线及导线连接等实操技能，以及电工安全规程、电气识图与故障排查基础；</w:t>
            </w:r>
          </w:p>
          <w:p w14:paraId="014BA3D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要求学生理解电路原理、读懂电气图纸，能规范用工具仪器、独立完成电路安装与初步故障排查，同时树立安全意识、养成规范习惯，具备协作与问题解决能力。</w:t>
            </w:r>
          </w:p>
        </w:tc>
      </w:tr>
      <w:tr w14:paraId="1E91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shd w:val="clear" w:color="auto" w:fill="auto"/>
            <w:vAlign w:val="center"/>
          </w:tcPr>
          <w:p w14:paraId="43B0067B">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876" w:type="pct"/>
            <w:shd w:val="clear" w:color="auto" w:fill="auto"/>
            <w:vAlign w:val="center"/>
          </w:tcPr>
          <w:p w14:paraId="0AC3B03D">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电子技术基础与技能</w:t>
            </w:r>
          </w:p>
        </w:tc>
        <w:tc>
          <w:tcPr>
            <w:tcW w:w="1820" w:type="pct"/>
            <w:shd w:val="clear" w:color="auto" w:fill="auto"/>
            <w:vAlign w:val="center"/>
          </w:tcPr>
          <w:p w14:paraId="10821A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常用电子仪器操作，掌握参数设置、波形观测与数据读取，分析电路信号特性；</w:t>
            </w:r>
          </w:p>
          <w:p w14:paraId="4CCE58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基本电子元件识别与检测，用万用表判断元件好坏及参数是否符合要求；</w:t>
            </w:r>
          </w:p>
          <w:p w14:paraId="790FD7B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简单电子电路焊接与组装，按电路图完成元件焊接，确保焊点规范；</w:t>
            </w:r>
          </w:p>
          <w:p w14:paraId="78202F0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组装电路调试与故障排除，通过仪器检测输出信号，定位虚焊、元件失效等问题并修复，保障电路正常工作。</w:t>
            </w:r>
          </w:p>
        </w:tc>
        <w:tc>
          <w:tcPr>
            <w:tcW w:w="1870" w:type="pct"/>
            <w:shd w:val="clear" w:color="auto" w:fill="auto"/>
          </w:tcPr>
          <w:p w14:paraId="54B7FF4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该课程教学内容包含半导体元件（二极管、三极管等）特性与参数、模拟/数字电路（整流滤波、门电路等）基础理论，常用电子仪器（示波器、万用表）操作方法，简单电子电路焊接组装，以及电路调试与虚焊、元件失效等故障排查；</w:t>
            </w:r>
          </w:p>
          <w:p w14:paraId="1027998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要求学生理解电子元件与电路原理，能规范使用仪器、独立完成电路焊接组装，准确排查常见故障，同时培养严谨操作素养与电路分析解决问题的能力。</w:t>
            </w:r>
          </w:p>
        </w:tc>
      </w:tr>
      <w:tr w14:paraId="3A2C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shd w:val="clear" w:color="auto" w:fill="auto"/>
            <w:vAlign w:val="center"/>
          </w:tcPr>
          <w:p w14:paraId="19A583AF">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876" w:type="pct"/>
            <w:shd w:val="clear" w:color="auto" w:fill="auto"/>
            <w:vAlign w:val="center"/>
          </w:tcPr>
          <w:p w14:paraId="01A2038B">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机械基础</w:t>
            </w:r>
          </w:p>
        </w:tc>
        <w:tc>
          <w:tcPr>
            <w:tcW w:w="1820" w:type="pct"/>
            <w:shd w:val="clear" w:color="auto" w:fill="auto"/>
            <w:vAlign w:val="center"/>
          </w:tcPr>
          <w:p w14:paraId="2787A81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识别齿轮、轴承、凸轮等常用机械零件，拆解简单机构，分析构件连接方式与运动传递原理，绘制机构简图；</w:t>
            </w:r>
          </w:p>
          <w:p w14:paraId="5CDFC37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根据负载计算轴的受力与强度，结合工况选择合适型号的轴承螺栓；用公式核算带传动、链传动的传动比与张紧力；</w:t>
            </w:r>
          </w:p>
          <w:p w14:paraId="2F20CC4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设计简易连杆机构，标注尺寸与材料；通过模型拼装或软件模拟，验证机构运动是否满足预期功能。</w:t>
            </w:r>
          </w:p>
        </w:tc>
        <w:tc>
          <w:tcPr>
            <w:tcW w:w="1870" w:type="pct"/>
            <w:shd w:val="clear" w:color="auto" w:fill="auto"/>
            <w:vAlign w:val="center"/>
          </w:tcPr>
          <w:p w14:paraId="34549FC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使学生了解构件的受力分析、基本变形形式和强度计算方法；</w:t>
            </w:r>
          </w:p>
          <w:p w14:paraId="13B9B36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了解常用机械工种材料的种类、牌号、性能和应用；</w:t>
            </w:r>
          </w:p>
          <w:p w14:paraId="32B5721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了解机器的组成；</w:t>
            </w:r>
          </w:p>
          <w:p w14:paraId="1B74B94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熟悉机械传动和通用机械零件的工作原理、特点、结构及标准；</w:t>
            </w:r>
          </w:p>
          <w:p w14:paraId="681923D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初步具有分析一般机械功能和动作的能力；</w:t>
            </w:r>
          </w:p>
          <w:p w14:paraId="40FD67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初步具有使用和维护一般机械的能力；</w:t>
            </w:r>
          </w:p>
          <w:p w14:paraId="1C66C77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sz w:val="24"/>
              </w:rPr>
              <w:t>为解决生产实际问题和继续学习打下基础。</w:t>
            </w:r>
          </w:p>
        </w:tc>
      </w:tr>
    </w:tbl>
    <w:p w14:paraId="1CA13E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（2）专业核心课</w:t>
      </w:r>
    </w:p>
    <w:p w14:paraId="0A15FA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专业核心课程设置8门，包括工业机器人操作与编程、传感器与检测技术、机械设备控制技术、可编程控制器、单片机技术、变频器技术应用、步进电机应用技术、触摸屏组态控制技术等领域的课程。</w:t>
      </w:r>
    </w:p>
    <w:tbl>
      <w:tblPr>
        <w:tblStyle w:val="1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506"/>
        <w:gridCol w:w="3107"/>
        <w:gridCol w:w="3168"/>
      </w:tblGrid>
      <w:tr w14:paraId="0C70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424B67B8">
            <w:pPr>
              <w:pStyle w:val="36"/>
              <w:widowControl w:val="0"/>
              <w:snapToGrid w:val="0"/>
              <w:spacing w:before="0" w:after="0" w:line="460" w:lineRule="exact"/>
              <w:jc w:val="both"/>
              <w:rPr>
                <w:rFonts w:ascii="宋体" w:hAnsi="宋体" w:eastAsia="宋体" w:cs="宋体"/>
                <w:b/>
                <w:sz w:val="24"/>
                <w:szCs w:val="24"/>
              </w:rPr>
            </w:pPr>
            <w:r>
              <w:rPr>
                <w:rFonts w:hint="eastAsia" w:ascii="宋体" w:hAnsi="宋体" w:eastAsia="宋体" w:cs="宋体"/>
                <w:b/>
                <w:sz w:val="24"/>
                <w:szCs w:val="24"/>
              </w:rPr>
              <w:t>序号</w:t>
            </w:r>
          </w:p>
        </w:tc>
        <w:tc>
          <w:tcPr>
            <w:tcW w:w="885" w:type="pct"/>
            <w:vAlign w:val="center"/>
          </w:tcPr>
          <w:p w14:paraId="529559C5">
            <w:pPr>
              <w:pStyle w:val="36"/>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课程涉及的主要领域</w:t>
            </w:r>
          </w:p>
        </w:tc>
        <w:tc>
          <w:tcPr>
            <w:tcW w:w="1826" w:type="pct"/>
            <w:vAlign w:val="center"/>
          </w:tcPr>
          <w:p w14:paraId="37E0491E">
            <w:pPr>
              <w:pStyle w:val="36"/>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典型工作任务描述</w:t>
            </w:r>
          </w:p>
        </w:tc>
        <w:tc>
          <w:tcPr>
            <w:tcW w:w="1862" w:type="pct"/>
            <w:vAlign w:val="center"/>
          </w:tcPr>
          <w:p w14:paraId="3F15B79C">
            <w:pPr>
              <w:pStyle w:val="36"/>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主要教学内容和要求</w:t>
            </w:r>
          </w:p>
        </w:tc>
      </w:tr>
      <w:tr w14:paraId="4ADFC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5C999A85">
            <w:pPr>
              <w:spacing w:line="46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85" w:type="pct"/>
            <w:shd w:val="clear" w:color="auto" w:fill="auto"/>
            <w:vAlign w:val="center"/>
          </w:tcPr>
          <w:p w14:paraId="382AF8FD">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工业机器人操作与编程</w:t>
            </w:r>
          </w:p>
        </w:tc>
        <w:tc>
          <w:tcPr>
            <w:tcW w:w="1826" w:type="pct"/>
            <w:vAlign w:val="center"/>
          </w:tcPr>
          <w:p w14:paraId="2DC4B27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工业机器人开机调试，完成急停复位、坐标系校准，检查设备状态确保安全开启；</w:t>
            </w:r>
          </w:p>
          <w:p w14:paraId="77F371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示教器操作，通过示教模式手动拖动机器人至目标点位，记录坐标并编写简单点位运动程序；</w:t>
            </w:r>
          </w:p>
          <w:p w14:paraId="544B345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基础功能编程，添加IO信号控制，设置运动速度与精度参数；</w:t>
            </w:r>
          </w:p>
          <w:p w14:paraId="27F848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程序调试与故障排查，运行程序观察机器人动作，定位点位偏差、信号异常等问题并修正。</w:t>
            </w:r>
          </w:p>
        </w:tc>
        <w:tc>
          <w:tcPr>
            <w:tcW w:w="1862" w:type="pct"/>
            <w:vAlign w:val="center"/>
          </w:tcPr>
          <w:p w14:paraId="34211E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w:t>
            </w:r>
            <w:r>
              <w:rPr>
                <w:rFonts w:hint="eastAsia" w:ascii="宋体" w:hAnsi="宋体" w:cs="宋体"/>
                <w:color w:val="000000"/>
                <w:sz w:val="24"/>
              </w:rPr>
              <w:t>该课程教学内容包含工业机器人的结构原理、运动学基础、常用品牌系统认知等理论知识，示教器开关机、模式切换、手动运动及坐标系校准等操作技能，点位/线性/圆弧运动示教编程、基础指令应用、典型任务编程及离线编程软件基础操作，还涵盖程序单步/连续调试、点位偏差与通讯异常等故障排查，以及急停使用、防护区域设置等安全规范；</w:t>
            </w:r>
          </w:p>
          <w:p w14:paraId="6557EDB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教学要求学生理解机器人核心原理与坐标系概念、读懂程序指令，能熟练操作示教器、独立完成坐标系建立与典型任务编程、精准排查简单故障，同时需强化安全操作意识，养成规范编程习惯，具备任务分析能力与团队协作解决问题的素养。</w:t>
            </w:r>
          </w:p>
        </w:tc>
      </w:tr>
      <w:tr w14:paraId="0828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05D49FDE">
            <w:pPr>
              <w:spacing w:line="46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p>
        </w:tc>
        <w:tc>
          <w:tcPr>
            <w:tcW w:w="885" w:type="pct"/>
            <w:shd w:val="clear" w:color="auto" w:fill="auto"/>
            <w:vAlign w:val="center"/>
          </w:tcPr>
          <w:p w14:paraId="6F4D0411">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传感器与检测技术</w:t>
            </w:r>
          </w:p>
        </w:tc>
        <w:tc>
          <w:tcPr>
            <w:tcW w:w="1826" w:type="pct"/>
            <w:shd w:val="clear" w:color="auto" w:fill="auto"/>
            <w:vAlign w:val="center"/>
          </w:tcPr>
          <w:p w14:paraId="310093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识别温度、压力、光电等传感器，测试其输出特性；根据检测需求，选择适配传感器型号；</w:t>
            </w:r>
          </w:p>
          <w:p w14:paraId="755CB4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连接传感器与信号调理电路，用万用表、示波器观测输出信号；校准传感器精度，消除干扰，确保数据准确；</w:t>
            </w:r>
          </w:p>
          <w:p w14:paraId="584D731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搭建简易系统，整合传感器、数据采集模块与显示终端，调试并验证系统检测与反馈功能。</w:t>
            </w:r>
          </w:p>
        </w:tc>
        <w:tc>
          <w:tcPr>
            <w:tcW w:w="1862" w:type="pct"/>
            <w:shd w:val="clear" w:color="auto" w:fill="auto"/>
            <w:vAlign w:val="center"/>
          </w:tcPr>
          <w:p w14:paraId="6F55B43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1.</w:t>
            </w:r>
            <w:r>
              <w:rPr>
                <w:rFonts w:hint="eastAsia" w:ascii="宋体" w:hAnsi="宋体" w:cs="宋体"/>
                <w:color w:val="000000"/>
                <w:sz w:val="24"/>
              </w:rPr>
              <w:t>了解常用传感器的工作原理、基本结构及相应的测量电路和实际应用；</w:t>
            </w:r>
          </w:p>
          <w:p w14:paraId="7F3EED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w:t>
            </w:r>
            <w:r>
              <w:rPr>
                <w:rFonts w:hint="eastAsia" w:ascii="宋体" w:hAnsi="宋体" w:cs="宋体"/>
                <w:color w:val="000000"/>
                <w:sz w:val="24"/>
              </w:rPr>
              <w:t>了解新型传感器的工作原理及应用方法，掌握常用传感器的测量方法，了解对常用传感器进行误差分析的方法</w:t>
            </w:r>
            <w:r>
              <w:rPr>
                <w:rFonts w:hint="eastAsia" w:ascii="宋体" w:hAnsi="宋体" w:cs="宋体"/>
                <w:color w:val="000000"/>
                <w:sz w:val="24"/>
                <w:lang w:eastAsia="zh-CN"/>
              </w:rPr>
              <w:t>。</w:t>
            </w:r>
          </w:p>
        </w:tc>
      </w:tr>
      <w:tr w14:paraId="1FB8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30EF9068">
            <w:pPr>
              <w:spacing w:line="46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p>
        </w:tc>
        <w:tc>
          <w:tcPr>
            <w:tcW w:w="885" w:type="pct"/>
            <w:shd w:val="clear" w:color="auto" w:fill="auto"/>
            <w:vAlign w:val="center"/>
          </w:tcPr>
          <w:p w14:paraId="4AFBA56D">
            <w:pPr>
              <w:spacing w:line="46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机械设备控制技术</w:t>
            </w:r>
          </w:p>
        </w:tc>
        <w:tc>
          <w:tcPr>
            <w:tcW w:w="1826" w:type="pct"/>
            <w:shd w:val="clear" w:color="auto" w:fill="auto"/>
            <w:vAlign w:val="center"/>
          </w:tcPr>
          <w:p w14:paraId="1E84143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绘制电机正反转、星三角降压启动电路图，选择接触器、继电器等元件，按图接线并测试运行，排查线路故障；</w:t>
            </w:r>
          </w:p>
          <w:p w14:paraId="750CE48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用PLC软件编写控制程序，连接PLC与执行元件，模拟调试确保逻辑与时序准确；</w:t>
            </w:r>
          </w:p>
          <w:p w14:paraId="4CCD000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结合传感器与PLC，搭建简易生产线控制模型，完成软硬件联调，验证设备自动化运行功能。</w:t>
            </w:r>
          </w:p>
        </w:tc>
        <w:tc>
          <w:tcPr>
            <w:tcW w:w="1862" w:type="pct"/>
            <w:shd w:val="clear" w:color="auto" w:fill="auto"/>
            <w:vAlign w:val="center"/>
          </w:tcPr>
          <w:p w14:paraId="23612CF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了解气动与液压系统的基本特点和基本组成，了解常用气动元件的结构、性能、主要参数，理解速度控制、方向控制、顺序控制等基本回路的作用及在机电设备中的各种具体应用</w:t>
            </w:r>
            <w:r>
              <w:rPr>
                <w:rFonts w:hint="eastAsia" w:ascii="宋体" w:hAnsi="宋体" w:cs="宋体"/>
                <w:color w:val="000000" w:themeColor="text1"/>
                <w:sz w:val="24"/>
                <w:lang w:eastAsia="zh-CN"/>
                <w14:textFill>
                  <w14:solidFill>
                    <w14:schemeClr w14:val="tx1"/>
                  </w14:solidFill>
                </w14:textFill>
              </w:rPr>
              <w:t>；</w:t>
            </w:r>
          </w:p>
          <w:p w14:paraId="7BC445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会阅读气动与液压系统图，会根据气动与液压系统固和施工要求正确连接和调试气动与被压系统；</w:t>
            </w:r>
          </w:p>
          <w:p w14:paraId="2494456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了解常用低压电器的结构、使用规范，能对常用低压电器进行安装及性能检测</w:t>
            </w:r>
            <w:r>
              <w:rPr>
                <w:rFonts w:hint="eastAsia" w:ascii="宋体" w:hAnsi="宋体" w:cs="宋体"/>
                <w:color w:val="000000" w:themeColor="text1"/>
                <w:sz w:val="24"/>
                <w:lang w:eastAsia="zh-CN"/>
                <w14:textFill>
                  <w14:solidFill>
                    <w14:schemeClr w14:val="tx1"/>
                  </w14:solidFill>
                </w14:textFill>
              </w:rPr>
              <w:t>；</w:t>
            </w:r>
          </w:p>
          <w:p w14:paraId="256AEB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理解常用普通机床电气控制线路的原理并能完成其线路安装</w:t>
            </w:r>
            <w:r>
              <w:rPr>
                <w:rFonts w:hint="eastAsia" w:ascii="宋体" w:hAnsi="宋体" w:cs="宋体"/>
                <w:color w:val="000000" w:themeColor="text1"/>
                <w:sz w:val="24"/>
                <w:lang w:eastAsia="zh-CN"/>
                <w14:textFill>
                  <w14:solidFill>
                    <w14:schemeClr w14:val="tx1"/>
                  </w14:solidFill>
                </w14:textFill>
              </w:rPr>
              <w:t>；</w:t>
            </w:r>
          </w:p>
          <w:p w14:paraId="19F7EB2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能根据故障现象、电路图，运用万用表检测常用普通机床的常见电气故障，并能修复故障</w:t>
            </w:r>
            <w:r>
              <w:rPr>
                <w:rFonts w:hint="eastAsia" w:ascii="宋体" w:hAnsi="宋体" w:cs="宋体"/>
                <w:color w:val="000000" w:themeColor="text1"/>
                <w:sz w:val="24"/>
                <w:lang w:eastAsia="zh-CN"/>
                <w14:textFill>
                  <w14:solidFill>
                    <w14:schemeClr w14:val="tx1"/>
                  </w14:solidFill>
                </w14:textFill>
              </w:rPr>
              <w:t>。</w:t>
            </w:r>
          </w:p>
        </w:tc>
      </w:tr>
      <w:tr w14:paraId="3EAB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7B6D7442">
            <w:pPr>
              <w:spacing w:line="46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p>
        </w:tc>
        <w:tc>
          <w:tcPr>
            <w:tcW w:w="885" w:type="pct"/>
            <w:shd w:val="clear" w:color="auto" w:fill="auto"/>
            <w:vAlign w:val="center"/>
          </w:tcPr>
          <w:p w14:paraId="371D9233">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可编程控制器</w:t>
            </w:r>
          </w:p>
        </w:tc>
        <w:tc>
          <w:tcPr>
            <w:tcW w:w="1826" w:type="pct"/>
            <w:shd w:val="clear" w:color="auto" w:fill="auto"/>
            <w:vAlign w:val="center"/>
          </w:tcPr>
          <w:p w14:paraId="32DCE0F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用梯形图/指令表编写程序，实现电机启停、灯组循环控制，通过仿真软件调试逻辑，解决时序冲突问题；</w:t>
            </w:r>
          </w:p>
          <w:p w14:paraId="3AC0499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按图纸连接PLC与按钮、传感器、执行器，检查接线正确性，通电测试设备动作，优化程序响应速度；</w:t>
            </w:r>
          </w:p>
          <w:p w14:paraId="280CD60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设计自动上料系统、分拣设备等控制方案，完成软硬件集成，调试故障报警、急停等功能，提交设计报告与运行演示。</w:t>
            </w:r>
          </w:p>
        </w:tc>
        <w:tc>
          <w:tcPr>
            <w:tcW w:w="1862" w:type="pct"/>
            <w:shd w:val="clear" w:color="auto" w:fill="auto"/>
            <w:vAlign w:val="center"/>
          </w:tcPr>
          <w:p w14:paraId="179DB4B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rPr>
              <w:t>了解PLC编程与接口技术，了解常用小型PLC的结构和特性，掌握常用小型PLC的IO分配及指令</w:t>
            </w:r>
            <w:r>
              <w:rPr>
                <w:rFonts w:hint="eastAsia" w:ascii="宋体" w:hAnsi="宋体" w:cs="宋体"/>
                <w:color w:val="000000"/>
                <w:sz w:val="24"/>
                <w:lang w:eastAsia="zh-CN"/>
              </w:rPr>
              <w:t>；</w:t>
            </w:r>
          </w:p>
          <w:p w14:paraId="0D6F1F9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val="en-US" w:eastAsia="zh-CN"/>
              </w:rPr>
              <w:t>2.</w:t>
            </w:r>
            <w:r>
              <w:rPr>
                <w:rFonts w:hint="eastAsia" w:ascii="宋体" w:hAnsi="宋体" w:cs="宋体"/>
                <w:color w:val="000000"/>
                <w:sz w:val="24"/>
              </w:rPr>
              <w:t>会使用编程软件，会根据需要编写简单的PLC应用程序</w:t>
            </w:r>
            <w:r>
              <w:rPr>
                <w:rFonts w:hint="eastAsia" w:ascii="宋体" w:hAnsi="宋体" w:cs="宋体"/>
                <w:color w:val="000000"/>
                <w:sz w:val="24"/>
                <w:lang w:eastAsia="zh-CN"/>
              </w:rPr>
              <w:t>；</w:t>
            </w:r>
          </w:p>
          <w:p w14:paraId="016C394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能对可编程控制器控制系统进行安装、调试、运行和维护</w:t>
            </w:r>
          </w:p>
        </w:tc>
      </w:tr>
      <w:tr w14:paraId="7B4D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6" w:type="pct"/>
            <w:shd w:val="clear" w:color="auto" w:fill="auto"/>
            <w:vAlign w:val="center"/>
          </w:tcPr>
          <w:p w14:paraId="771A6D6A">
            <w:pPr>
              <w:spacing w:line="460" w:lineRule="exact"/>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5</w:t>
            </w:r>
          </w:p>
        </w:tc>
        <w:tc>
          <w:tcPr>
            <w:tcW w:w="885" w:type="pct"/>
            <w:shd w:val="clear" w:color="auto" w:fill="auto"/>
            <w:vAlign w:val="center"/>
          </w:tcPr>
          <w:p w14:paraId="01221D70">
            <w:pPr>
              <w:spacing w:line="460" w:lineRule="exac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单片机技术</w:t>
            </w:r>
          </w:p>
        </w:tc>
        <w:tc>
          <w:tcPr>
            <w:tcW w:w="1826" w:type="pct"/>
            <w:shd w:val="clear" w:color="auto" w:fill="auto"/>
            <w:vAlign w:val="center"/>
          </w:tcPr>
          <w:p w14:paraId="1CFB680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用C语言编写单片机程序，实现LED灯闪烁、数码管显示数字等功能，通过仿真软件调试，确保时序与逻辑正确；</w:t>
            </w:r>
          </w:p>
          <w:p w14:paraId="2CDAD4F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按电路图焊接单片机最小系统，连接传感器与执行器，完成硬件功能测试；</w:t>
            </w:r>
          </w:p>
          <w:p w14:paraId="6B4848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3.</w:t>
            </w:r>
            <w:r>
              <w:rPr>
                <w:rFonts w:hint="eastAsia" w:ascii="宋体" w:hAnsi="宋体" w:cs="宋体"/>
                <w:color w:val="000000"/>
                <w:sz w:val="24"/>
              </w:rPr>
              <w:t>设计简易系统，完成软硬件联调，解决通信、控制等问题，提交功能演示与设计报告。</w:t>
            </w:r>
          </w:p>
        </w:tc>
        <w:tc>
          <w:tcPr>
            <w:tcW w:w="1862" w:type="pct"/>
            <w:shd w:val="clear" w:color="auto" w:fill="auto"/>
            <w:vAlign w:val="top"/>
          </w:tcPr>
          <w:p w14:paraId="5C57DBB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了解单片机工作原理，熟悉单片机最小系统，掌握单片机开发流程，掌握单片机常见的C语言开发环境的使用方法，会使用C语言编写单片机控制程序；</w:t>
            </w:r>
          </w:p>
          <w:p w14:paraId="6FF8FBA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了解单片机的特点及主要应用领域；</w:t>
            </w:r>
          </w:p>
          <w:p w14:paraId="71900E6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3.</w:t>
            </w:r>
            <w:r>
              <w:rPr>
                <w:rFonts w:hint="eastAsia" w:ascii="宋体" w:hAnsi="宋体" w:cs="宋体"/>
                <w:color w:val="000000"/>
                <w:sz w:val="24"/>
              </w:rPr>
              <w:t>熟悉单片机的引脚功能及使用方法，熟悉单片机应用产品开发的基本过程，能够完成单片机简单应用项目的开发和调试。</w:t>
            </w:r>
          </w:p>
        </w:tc>
      </w:tr>
      <w:tr w14:paraId="72DC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06CAD11C">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885" w:type="pct"/>
            <w:shd w:val="clear" w:color="auto" w:fill="auto"/>
            <w:vAlign w:val="center"/>
          </w:tcPr>
          <w:p w14:paraId="5EC04FF1">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变频器技术应用</w:t>
            </w:r>
          </w:p>
        </w:tc>
        <w:tc>
          <w:tcPr>
            <w:tcW w:w="1826" w:type="pct"/>
            <w:vAlign w:val="center"/>
          </w:tcPr>
          <w:p w14:paraId="42A411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变频器选型与接线，根据电机参数确定变频器型号，完成主电路与控制电路接线；</w:t>
            </w:r>
          </w:p>
          <w:p w14:paraId="3F8950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变频器基础参数设置，通过操作面板设定电机额定电压、频率、加速减速等关键参数；</w:t>
            </w:r>
          </w:p>
          <w:p w14:paraId="142B5D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变频调速系统调试，测试启停、正反转及多段速控制功能，观察电机运行状态并优化参数；</w:t>
            </w:r>
          </w:p>
          <w:p w14:paraId="287148E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常见故障排查，通过故障代码分析原因，修复接线或调整参数恢复运行。</w:t>
            </w:r>
          </w:p>
        </w:tc>
        <w:tc>
          <w:tcPr>
            <w:tcW w:w="1862" w:type="pct"/>
            <w:vAlign w:val="center"/>
          </w:tcPr>
          <w:p w14:paraId="73DCECC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rPr>
              <w:t>该课程教学内容涵盖变频器的工作原理、选型方法、主电路及控制电路的规范接线，还包括通过操作面板或软件进行电机额定参数、加速/减速时间、多段速等参数设置，以及变频调速系统的启停、正反转功能调试，同时涉及过载、过压等常见故障的代码分析与修复</w:t>
            </w:r>
            <w:r>
              <w:rPr>
                <w:rFonts w:hint="eastAsia" w:ascii="宋体" w:hAnsi="宋体" w:cs="宋体"/>
                <w:color w:val="000000"/>
                <w:sz w:val="24"/>
                <w:lang w:eastAsia="zh-CN"/>
              </w:rPr>
              <w:t>；</w:t>
            </w:r>
          </w:p>
          <w:p w14:paraId="0174815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教学要求学生理解变频器调速核心原理与接线逻辑，能独立完成选型、接线、参数设置及功能调试，准确排查常见故障，同时树立安全用电意识，养成规范操作习惯，具备分析和解决变频系统实际问题的能力。</w:t>
            </w:r>
          </w:p>
        </w:tc>
      </w:tr>
      <w:tr w14:paraId="2A3A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29B8B021">
            <w:pPr>
              <w:spacing w:line="460" w:lineRule="exact"/>
              <w:jc w:val="center"/>
              <w:rPr>
                <w:rFonts w:hint="eastAsia" w:ascii="宋体" w:hAnsi="宋体" w:cs="宋体"/>
                <w:color w:val="000000" w:themeColor="text1"/>
                <w:sz w:val="24"/>
                <w14:textFill>
                  <w14:solidFill>
                    <w14:schemeClr w14:val="tx1"/>
                  </w14:solidFill>
                </w14:textFill>
              </w:rPr>
            </w:pPr>
          </w:p>
          <w:p w14:paraId="68AA15EE">
            <w:pPr>
              <w:spacing w:line="460" w:lineRule="exact"/>
              <w:jc w:val="center"/>
              <w:rPr>
                <w:rFonts w:hint="eastAsia" w:ascii="宋体" w:hAnsi="宋体" w:cs="宋体"/>
                <w:color w:val="000000" w:themeColor="text1"/>
                <w:sz w:val="24"/>
                <w14:textFill>
                  <w14:solidFill>
                    <w14:schemeClr w14:val="tx1"/>
                  </w14:solidFill>
                </w14:textFill>
              </w:rPr>
            </w:pPr>
          </w:p>
          <w:p w14:paraId="09FEC327">
            <w:pPr>
              <w:spacing w:line="460" w:lineRule="exact"/>
              <w:jc w:val="center"/>
              <w:rPr>
                <w:rFonts w:hint="eastAsia" w:ascii="宋体" w:hAnsi="宋体" w:cs="宋体"/>
                <w:color w:val="000000" w:themeColor="text1"/>
                <w:sz w:val="24"/>
                <w14:textFill>
                  <w14:solidFill>
                    <w14:schemeClr w14:val="tx1"/>
                  </w14:solidFill>
                </w14:textFill>
              </w:rPr>
            </w:pPr>
          </w:p>
          <w:p w14:paraId="76821D5A">
            <w:pPr>
              <w:spacing w:line="460" w:lineRule="exact"/>
              <w:jc w:val="center"/>
              <w:rPr>
                <w:rFonts w:hint="eastAsia" w:ascii="宋体" w:hAnsi="宋体" w:cs="宋体"/>
                <w:color w:val="000000" w:themeColor="text1"/>
                <w:sz w:val="24"/>
                <w14:textFill>
                  <w14:solidFill>
                    <w14:schemeClr w14:val="tx1"/>
                  </w14:solidFill>
                </w14:textFill>
              </w:rPr>
            </w:pPr>
          </w:p>
          <w:p w14:paraId="4E734478">
            <w:pPr>
              <w:spacing w:line="460" w:lineRule="exact"/>
              <w:jc w:val="center"/>
              <w:rPr>
                <w:rFonts w:hint="eastAsia" w:ascii="宋体" w:hAnsi="宋体" w:cs="宋体"/>
                <w:color w:val="000000" w:themeColor="text1"/>
                <w:sz w:val="24"/>
                <w14:textFill>
                  <w14:solidFill>
                    <w14:schemeClr w14:val="tx1"/>
                  </w14:solidFill>
                </w14:textFill>
              </w:rPr>
            </w:pPr>
          </w:p>
          <w:p w14:paraId="14C22A99">
            <w:pPr>
              <w:spacing w:line="460" w:lineRule="exact"/>
              <w:jc w:val="center"/>
              <w:rPr>
                <w:rFonts w:hint="eastAsia" w:ascii="宋体" w:hAnsi="宋体" w:cs="宋体"/>
                <w:color w:val="000000" w:themeColor="text1"/>
                <w:sz w:val="24"/>
                <w14:textFill>
                  <w14:solidFill>
                    <w14:schemeClr w14:val="tx1"/>
                  </w14:solidFill>
                </w14:textFill>
              </w:rPr>
            </w:pPr>
          </w:p>
          <w:p w14:paraId="7B731CB4">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885" w:type="pct"/>
            <w:shd w:val="clear" w:color="auto" w:fill="auto"/>
            <w:vAlign w:val="center"/>
          </w:tcPr>
          <w:p w14:paraId="1131C8BA">
            <w:pPr>
              <w:spacing w:line="460" w:lineRule="exact"/>
              <w:rPr>
                <w:rFonts w:hint="eastAsia" w:ascii="宋体" w:hAnsi="宋体" w:cs="宋体"/>
                <w:bCs/>
                <w:color w:val="000000" w:themeColor="text1"/>
                <w:sz w:val="24"/>
                <w14:textFill>
                  <w14:solidFill>
                    <w14:schemeClr w14:val="tx1"/>
                  </w14:solidFill>
                </w14:textFill>
              </w:rPr>
            </w:pPr>
          </w:p>
          <w:p w14:paraId="52D4B597">
            <w:pPr>
              <w:spacing w:line="460" w:lineRule="exact"/>
              <w:rPr>
                <w:rFonts w:hint="eastAsia" w:ascii="宋体" w:hAnsi="宋体" w:cs="宋体"/>
                <w:bCs/>
                <w:color w:val="000000" w:themeColor="text1"/>
                <w:sz w:val="24"/>
                <w14:textFill>
                  <w14:solidFill>
                    <w14:schemeClr w14:val="tx1"/>
                  </w14:solidFill>
                </w14:textFill>
              </w:rPr>
            </w:pPr>
          </w:p>
          <w:p w14:paraId="60668AFC">
            <w:pPr>
              <w:spacing w:line="460" w:lineRule="exact"/>
              <w:rPr>
                <w:rFonts w:hint="eastAsia" w:ascii="宋体" w:hAnsi="宋体" w:cs="宋体"/>
                <w:bCs/>
                <w:color w:val="000000" w:themeColor="text1"/>
                <w:sz w:val="24"/>
                <w14:textFill>
                  <w14:solidFill>
                    <w14:schemeClr w14:val="tx1"/>
                  </w14:solidFill>
                </w14:textFill>
              </w:rPr>
            </w:pPr>
          </w:p>
          <w:p w14:paraId="4213DDD0">
            <w:pPr>
              <w:spacing w:line="460" w:lineRule="exact"/>
              <w:rPr>
                <w:rFonts w:hint="eastAsia" w:ascii="宋体" w:hAnsi="宋体" w:cs="宋体"/>
                <w:bCs/>
                <w:color w:val="000000" w:themeColor="text1"/>
                <w:sz w:val="24"/>
                <w14:textFill>
                  <w14:solidFill>
                    <w14:schemeClr w14:val="tx1"/>
                  </w14:solidFill>
                </w14:textFill>
              </w:rPr>
            </w:pPr>
          </w:p>
          <w:p w14:paraId="6CE18E75">
            <w:pPr>
              <w:spacing w:line="460" w:lineRule="exact"/>
              <w:rPr>
                <w:rFonts w:hint="eastAsia" w:ascii="宋体" w:hAnsi="宋体" w:cs="宋体"/>
                <w:bCs/>
                <w:color w:val="000000" w:themeColor="text1"/>
                <w:sz w:val="24"/>
                <w14:textFill>
                  <w14:solidFill>
                    <w14:schemeClr w14:val="tx1"/>
                  </w14:solidFill>
                </w14:textFill>
              </w:rPr>
            </w:pPr>
          </w:p>
          <w:p w14:paraId="28191FCF">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步进电机应用技术</w:t>
            </w:r>
          </w:p>
        </w:tc>
        <w:tc>
          <w:tcPr>
            <w:tcW w:w="1826" w:type="pct"/>
            <w:vAlign w:val="center"/>
          </w:tcPr>
          <w:p w14:paraId="1626D7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步进电机与驱动器选型，根据负载、转速需求确定电机型号，匹配驱动器参数；</w:t>
            </w:r>
          </w:p>
          <w:p w14:paraId="508B873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系统接线，完成步进电机、驱动器与控制器的电源、信号线路连接；</w:t>
            </w:r>
          </w:p>
          <w:p w14:paraId="675A526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运动参数设置，通过驱动器或控制器设定细分、步距角，编写程序实现定长、定角度运动；</w:t>
            </w:r>
          </w:p>
          <w:p w14:paraId="0380EA0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调试与故障排查，测试点击运行精度，针对丢步、异响问题，调整参数或检查接线修复。</w:t>
            </w:r>
          </w:p>
        </w:tc>
        <w:tc>
          <w:tcPr>
            <w:tcW w:w="1862" w:type="pct"/>
            <w:vAlign w:val="center"/>
          </w:tcPr>
          <w:p w14:paraId="7A79F8B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rPr>
              <w:t>该课程教学内容涵盖步进电机与驱动器的结构原理、工作特性，根据负载转矩、转速需求的选型匹配方法，电机、驱动器与控制器的电源及信号线路规范接线，通过驱动器或控制器进行细分、步距角等参数设置与定长、定角度运动编程，还包括电机运行精度测试及丢步、异响等故障的排查修复</w:t>
            </w:r>
            <w:r>
              <w:rPr>
                <w:rFonts w:hint="eastAsia" w:ascii="宋体" w:hAnsi="宋体" w:cs="宋体"/>
                <w:color w:val="000000"/>
                <w:sz w:val="24"/>
                <w:lang w:eastAsia="zh-CN"/>
              </w:rPr>
              <w:t>；</w:t>
            </w:r>
          </w:p>
          <w:p w14:paraId="597CE95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教学要求学生理解步进电机系统工作原理与接线逻辑，能独立完成选型、接线、参数设置及编程调试，准确解决常见故障，同时树立安全操作意识，养成规范施工习惯，具备分析和处理步进电机应用问题的能力。</w:t>
            </w:r>
          </w:p>
        </w:tc>
      </w:tr>
      <w:tr w14:paraId="182C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6" w:type="pct"/>
            <w:vAlign w:val="center"/>
          </w:tcPr>
          <w:p w14:paraId="3C9BF112">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885" w:type="pct"/>
            <w:shd w:val="clear" w:color="auto" w:fill="auto"/>
            <w:vAlign w:val="center"/>
          </w:tcPr>
          <w:p w14:paraId="30DC2D51">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触摸屏组态控制技术</w:t>
            </w:r>
          </w:p>
        </w:tc>
        <w:tc>
          <w:tcPr>
            <w:tcW w:w="1826" w:type="pct"/>
            <w:vAlign w:val="center"/>
          </w:tcPr>
          <w:p w14:paraId="324B25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触摸屏组态软件操作，创建项目并添加按钮、指示灯、数值显示等控件；</w:t>
            </w:r>
          </w:p>
          <w:p w14:paraId="072E19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触摸屏与PLC通讯设置，配置通讯参数，建立数据交互链路；</w:t>
            </w:r>
          </w:p>
          <w:p w14:paraId="21726DD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控制界面设计，关联控件与PLC变量，实现设备启停、参数设定、状态监控功能；</w:t>
            </w:r>
          </w:p>
          <w:p w14:paraId="4CA0A30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系统调试与优化，测试界面响应与数据准确性，修复通讯故障，优化操作逻辑。</w:t>
            </w:r>
          </w:p>
        </w:tc>
        <w:tc>
          <w:tcPr>
            <w:tcW w:w="1862" w:type="pct"/>
            <w:vAlign w:val="center"/>
          </w:tcPr>
          <w:p w14:paraId="1108C0C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rPr>
              <w:t>触摸屏组态控制技术课教学内容及要求该课程教学内容涵盖常用组态软件的项目创建、按钮/指示灯/数值显示等控件添加与属性设置，触摸屏与PLC的通讯参数配置及数据交互链路搭建，控制界面与PLC变量的关联，还包括系统调试及通讯故障、变量关联错误等问题的排查优化</w:t>
            </w:r>
            <w:r>
              <w:rPr>
                <w:rFonts w:hint="eastAsia" w:ascii="宋体" w:hAnsi="宋体" w:cs="宋体"/>
                <w:color w:val="000000"/>
                <w:sz w:val="24"/>
                <w:lang w:eastAsia="zh-CN"/>
              </w:rPr>
              <w:t>；</w:t>
            </w:r>
          </w:p>
          <w:p w14:paraId="7FA44E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教学要求学生理解组态控制逻辑与数据交互原理，能独立完成界面设计、通讯搭建与系统调试，精准解决常见问题，同时培养规范的界面设计习惯与系统优化思维，确保人机交互功能稳定、操作便捷。</w:t>
            </w:r>
          </w:p>
        </w:tc>
      </w:tr>
    </w:tbl>
    <w:p w14:paraId="4F49744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lang w:eastAsia="zh-CN"/>
        </w:rPr>
      </w:pPr>
      <w:r>
        <w:rPr>
          <w:rFonts w:hint="eastAsia"/>
          <w:sz w:val="24"/>
          <w:shd w:val="clear" w:color="auto" w:fill="FFFFFF"/>
          <w:lang w:eastAsia="zh-CN"/>
        </w:rPr>
        <w:t>（</w:t>
      </w:r>
      <w:r>
        <w:rPr>
          <w:rFonts w:hint="eastAsia"/>
          <w:sz w:val="24"/>
          <w:shd w:val="clear" w:color="auto" w:fill="FFFFFF"/>
          <w:lang w:val="en-US" w:eastAsia="zh-CN"/>
        </w:rPr>
        <w:t>3</w:t>
      </w:r>
      <w:r>
        <w:rPr>
          <w:rFonts w:hint="eastAsia"/>
          <w:sz w:val="24"/>
          <w:shd w:val="clear" w:color="auto" w:fill="FFFFFF"/>
          <w:lang w:eastAsia="zh-CN"/>
        </w:rPr>
        <w:t>）</w:t>
      </w:r>
      <w:r>
        <w:rPr>
          <w:rFonts w:hint="eastAsia"/>
          <w:sz w:val="24"/>
          <w:shd w:val="clear" w:color="auto" w:fill="FFFFFF"/>
        </w:rPr>
        <w:t>专业拓展课程</w:t>
      </w:r>
    </w:p>
    <w:p w14:paraId="4BA86A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专业拓展课程主要包括：焊接实训、金工实训、电子实训、PLC实训机器人创意编程、无人机技术、互换性与测量技术、职业素养、数控仿真技术、中华传统文化、液压与气动技术、物理、AUTOCAD、礼仪等领域的课程。</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1499"/>
        <w:gridCol w:w="3100"/>
        <w:gridCol w:w="3197"/>
      </w:tblGrid>
      <w:tr w14:paraId="68CF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2AA1B407">
            <w:pPr>
              <w:pStyle w:val="36"/>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880" w:type="pct"/>
            <w:shd w:val="clear" w:color="auto" w:fill="auto"/>
            <w:vAlign w:val="center"/>
          </w:tcPr>
          <w:p w14:paraId="619AF4EB">
            <w:pPr>
              <w:pStyle w:val="36"/>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课程涉及的主要领域</w:t>
            </w:r>
          </w:p>
        </w:tc>
        <w:tc>
          <w:tcPr>
            <w:tcW w:w="1820" w:type="pct"/>
            <w:vAlign w:val="center"/>
          </w:tcPr>
          <w:p w14:paraId="112BD29B">
            <w:pPr>
              <w:pStyle w:val="36"/>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典型工作任务描述</w:t>
            </w:r>
          </w:p>
        </w:tc>
        <w:tc>
          <w:tcPr>
            <w:tcW w:w="1877" w:type="pct"/>
            <w:vAlign w:val="center"/>
          </w:tcPr>
          <w:p w14:paraId="6B67FF1A">
            <w:pPr>
              <w:pStyle w:val="36"/>
              <w:widowControl w:val="0"/>
              <w:snapToGrid w:val="0"/>
              <w:spacing w:before="0" w:after="0" w:line="460" w:lineRule="exact"/>
              <w:jc w:val="center"/>
              <w:rPr>
                <w:rFonts w:ascii="宋体" w:hAnsi="宋体" w:eastAsia="宋体" w:cs="宋体"/>
                <w:b/>
                <w:sz w:val="24"/>
                <w:szCs w:val="24"/>
              </w:rPr>
            </w:pPr>
            <w:r>
              <w:rPr>
                <w:rFonts w:hint="eastAsia" w:ascii="宋体" w:hAnsi="宋体" w:eastAsia="宋体" w:cs="宋体"/>
                <w:b/>
                <w:sz w:val="24"/>
                <w:szCs w:val="24"/>
              </w:rPr>
              <w:t>主要教学内容与要求</w:t>
            </w:r>
          </w:p>
        </w:tc>
      </w:tr>
      <w:tr w14:paraId="2935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33661A91">
            <w:pPr>
              <w:spacing w:line="46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880" w:type="pct"/>
            <w:shd w:val="clear" w:color="auto" w:fill="auto"/>
            <w:vAlign w:val="center"/>
          </w:tcPr>
          <w:p w14:paraId="269DDCD9">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焊接实训</w:t>
            </w:r>
          </w:p>
        </w:tc>
        <w:tc>
          <w:tcPr>
            <w:tcW w:w="1820" w:type="pct"/>
            <w:vAlign w:val="center"/>
          </w:tcPr>
          <w:p w14:paraId="3B6386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焊接设备操作，检查设备接线/气路密封性，调节电流、气体流量等参数；</w:t>
            </w:r>
          </w:p>
          <w:p w14:paraId="3CF379C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手工电弧实操，按规范持焊枪，完成平敷焊、对接焊，保证焊缝成型均匀、无气孔夹渣；</w:t>
            </w:r>
          </w:p>
          <w:p w14:paraId="22E716E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气割作业，根据钢板厚度调整割嘴，精准切割出指定尺寸工作，控制割口平整无毛刺；</w:t>
            </w:r>
          </w:p>
          <w:p w14:paraId="014FEB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sz w:val="24"/>
                <w:lang w:val="en-US" w:eastAsia="zh-CN"/>
              </w:rPr>
              <w:t>4.</w:t>
            </w:r>
            <w:r>
              <w:rPr>
                <w:rFonts w:hint="eastAsia" w:ascii="宋体" w:hAnsi="宋体" w:cs="宋体"/>
                <w:color w:val="000000"/>
                <w:sz w:val="24"/>
              </w:rPr>
              <w:t>焊接质量检测，用外观检查、敲击试验判断焊缝质量，修复缺陷焊缝并重新检验。</w:t>
            </w:r>
          </w:p>
        </w:tc>
        <w:tc>
          <w:tcPr>
            <w:tcW w:w="1877" w:type="pct"/>
            <w:vAlign w:val="center"/>
          </w:tcPr>
          <w:p w14:paraId="0E86352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rPr>
              <w:t>焊接实训课教学内容及要求该课程教学内容涵盖手工电弧焊、气割等常见焊接工艺的原理，焊接设备的结构认知与参数调节，平敷焊、对接焊等实操训练及指定尺寸工件的气割操作，还包括焊接质量检测与缺陷焊缝修复</w:t>
            </w:r>
            <w:r>
              <w:rPr>
                <w:rFonts w:hint="eastAsia" w:ascii="宋体" w:hAnsi="宋体" w:cs="宋体"/>
                <w:color w:val="000000"/>
                <w:sz w:val="24"/>
                <w:lang w:eastAsia="zh-CN"/>
              </w:rPr>
              <w:t>；</w:t>
            </w:r>
          </w:p>
          <w:p w14:paraId="4AE1E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sz w:val="24"/>
                <w:lang w:val="en-US" w:eastAsia="zh-CN"/>
              </w:rPr>
              <w:t>2.</w:t>
            </w:r>
            <w:r>
              <w:rPr>
                <w:rFonts w:hint="eastAsia" w:ascii="宋体" w:hAnsi="宋体" w:cs="宋体"/>
                <w:color w:val="000000"/>
                <w:sz w:val="24"/>
              </w:rPr>
              <w:t>教学要求学生理解焊接工艺基础原理，能规范操作设备、独立完成焊接与气割作业，准确判断并修复焊缝缺陷，同时树立安全操作意识，养成规范施工习惯，具备保证焊接质量与应对实操问题的能力。</w:t>
            </w:r>
          </w:p>
        </w:tc>
      </w:tr>
      <w:tr w14:paraId="0291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shd w:val="clear" w:color="auto" w:fill="auto"/>
            <w:vAlign w:val="center"/>
          </w:tcPr>
          <w:p w14:paraId="0948FF4E">
            <w:pPr>
              <w:spacing w:line="460" w:lineRule="exact"/>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w:t>
            </w:r>
          </w:p>
        </w:tc>
        <w:tc>
          <w:tcPr>
            <w:tcW w:w="880" w:type="pct"/>
            <w:shd w:val="clear" w:color="auto" w:fill="auto"/>
            <w:vAlign w:val="center"/>
          </w:tcPr>
          <w:p w14:paraId="6FEE476D">
            <w:pPr>
              <w:spacing w:line="460" w:lineRule="exact"/>
              <w:rPr>
                <w:rFonts w:hint="eastAsia" w:ascii="宋体" w:hAnsi="宋体" w:eastAsia="宋体" w:cs="宋体"/>
                <w:bCs/>
                <w:color w:val="000000" w:themeColor="text1"/>
                <w:kern w:val="2"/>
                <w:sz w:val="24"/>
                <w:szCs w:val="24"/>
                <w:lang w:val="en-US" w:eastAsia="zh-CN" w:bidi="ar-SA"/>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金工实训</w:t>
            </w:r>
          </w:p>
        </w:tc>
        <w:tc>
          <w:tcPr>
            <w:tcW w:w="1820" w:type="pct"/>
            <w:shd w:val="clear" w:color="auto" w:fill="auto"/>
            <w:vAlign w:val="center"/>
          </w:tcPr>
          <w:p w14:paraId="08FDD02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用车床车削圆柱、圆锥工件，控制尺寸精度；用铣床铣削平面、沟槽，按图纸要求保证表面粗糙度，规范操作机床；</w:t>
            </w:r>
          </w:p>
          <w:p w14:paraId="116E3ED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用台虎钳夹持工件，用锉刀、锯弓进行手工锉削、锯割；操作砂轮机打磨工件，或进行简单金属弯曲、锤击塑性；</w:t>
            </w:r>
          </w:p>
          <w:p w14:paraId="0DEBF67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3.</w:t>
            </w:r>
            <w:r>
              <w:rPr>
                <w:rFonts w:hint="eastAsia" w:ascii="宋体" w:hAnsi="宋体" w:cs="宋体"/>
                <w:color w:val="000000"/>
                <w:sz w:val="24"/>
              </w:rPr>
              <w:t>按图纸加工小零件，完成切削、打磨、装配全流程，检测尺寸与配合度，确保符合技术要求。</w:t>
            </w:r>
          </w:p>
        </w:tc>
        <w:tc>
          <w:tcPr>
            <w:tcW w:w="1877" w:type="pct"/>
            <w:shd w:val="clear" w:color="auto" w:fill="auto"/>
            <w:vAlign w:val="center"/>
          </w:tcPr>
          <w:p w14:paraId="28D654B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w:t>
            </w:r>
            <w:r>
              <w:rPr>
                <w:rFonts w:hint="eastAsia" w:ascii="宋体" w:hAnsi="宋体" w:cs="宋体"/>
                <w:color w:val="000000"/>
                <w:sz w:val="24"/>
              </w:rPr>
              <w:t>获得机械制造的基础知识，了解机械制造的一般操作，提高操作技能和动手能力，加强理论联系实际的锻炼</w:t>
            </w:r>
            <w:r>
              <w:rPr>
                <w:rFonts w:hint="eastAsia" w:ascii="宋体" w:hAnsi="宋体" w:cs="宋体"/>
                <w:color w:val="000000"/>
                <w:sz w:val="24"/>
                <w:lang w:eastAsia="zh-CN"/>
              </w:rPr>
              <w:t>。</w:t>
            </w:r>
          </w:p>
        </w:tc>
      </w:tr>
      <w:tr w14:paraId="0345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16B59009">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880" w:type="pct"/>
            <w:shd w:val="clear" w:color="auto" w:fill="auto"/>
            <w:vAlign w:val="center"/>
          </w:tcPr>
          <w:p w14:paraId="2E794C09">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电子实训</w:t>
            </w:r>
          </w:p>
        </w:tc>
        <w:tc>
          <w:tcPr>
            <w:tcW w:w="1820" w:type="pct"/>
            <w:vAlign w:val="center"/>
          </w:tcPr>
          <w:p w14:paraId="157A28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辨别电阻、电容、三极管等电子元件，用万用表测量参数值，筛选合格元件，记录型号与规格；</w:t>
            </w:r>
          </w:p>
          <w:p w14:paraId="6CE68E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按电路图在PCB板上焊接简易电路，检查焊点质量，避免虚焊、短路；</w:t>
            </w:r>
          </w:p>
          <w:p w14:paraId="39E9FE0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sz w:val="24"/>
                <w:lang w:val="en-US" w:eastAsia="zh-CN"/>
              </w:rPr>
              <w:t>3.</w:t>
            </w:r>
            <w:r>
              <w:rPr>
                <w:rFonts w:hint="eastAsia" w:ascii="宋体" w:hAnsi="宋体" w:cs="宋体"/>
                <w:color w:val="000000"/>
                <w:sz w:val="24"/>
              </w:rPr>
              <w:t>通电测试电路功能，用示波器观测信号波形，定位并修复故障，确保电路正常运行。</w:t>
            </w:r>
          </w:p>
        </w:tc>
        <w:tc>
          <w:tcPr>
            <w:tcW w:w="1877" w:type="pct"/>
            <w:vAlign w:val="center"/>
          </w:tcPr>
          <w:p w14:paraId="0A2DE4C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rPr>
              <w:t>学习认识实际的元器件，掌握烙铁焊接工艺</w:t>
            </w:r>
            <w:r>
              <w:rPr>
                <w:rFonts w:hint="eastAsia" w:ascii="宋体" w:hAnsi="宋体" w:cs="宋体"/>
                <w:color w:val="000000"/>
                <w:sz w:val="24"/>
                <w:lang w:eastAsia="zh-CN"/>
              </w:rPr>
              <w:t>；</w:t>
            </w:r>
          </w:p>
          <w:p w14:paraId="034342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sz w:val="24"/>
                <w:lang w:val="en-US" w:eastAsia="zh-CN"/>
              </w:rPr>
              <w:t>2.</w:t>
            </w:r>
            <w:r>
              <w:rPr>
                <w:rFonts w:hint="eastAsia" w:ascii="宋体" w:hAnsi="宋体" w:cs="宋体"/>
                <w:color w:val="000000"/>
                <w:sz w:val="24"/>
              </w:rPr>
              <w:t>引入生活生产实际产品，以智能电子产品等为项目载体，使学生掌握电子产品生产工艺流程、品质管理等技术，提高学生综合职业能力。</w:t>
            </w:r>
          </w:p>
        </w:tc>
      </w:tr>
      <w:tr w14:paraId="7964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6377AB8D">
            <w:pPr>
              <w:spacing w:line="46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880" w:type="pct"/>
            <w:shd w:val="clear" w:color="auto" w:fill="auto"/>
            <w:vAlign w:val="center"/>
          </w:tcPr>
          <w:p w14:paraId="5D499CF2">
            <w:pPr>
              <w:spacing w:line="460" w:lineRule="exact"/>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PLC实训</w:t>
            </w:r>
          </w:p>
        </w:tc>
        <w:tc>
          <w:tcPr>
            <w:tcW w:w="1820" w:type="pct"/>
            <w:vAlign w:val="center"/>
          </w:tcPr>
          <w:p w14:paraId="369B937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编电机控制程序并仿真，确保执行元件动作符合指令；</w:t>
            </w:r>
          </w:p>
          <w:p w14:paraId="4EC954D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按电路图连接PLC与元件，通电调试设备动作；</w:t>
            </w:r>
          </w:p>
          <w:p w14:paraId="19337B6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sz w:val="24"/>
                <w:lang w:val="en-US" w:eastAsia="zh-CN"/>
              </w:rPr>
              <w:t>3.</w:t>
            </w:r>
            <w:r>
              <w:rPr>
                <w:rFonts w:hint="eastAsia" w:ascii="宋体" w:hAnsi="宋体" w:cs="宋体"/>
                <w:color w:val="000000"/>
                <w:sz w:val="24"/>
              </w:rPr>
              <w:t>搭建自动分拣/传送带控制系统，联调排障并演示运行。</w:t>
            </w:r>
          </w:p>
        </w:tc>
        <w:tc>
          <w:tcPr>
            <w:tcW w:w="1877" w:type="pct"/>
            <w:vAlign w:val="center"/>
          </w:tcPr>
          <w:p w14:paraId="4C40D75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sz w:val="24"/>
                <w:lang w:val="en-US" w:eastAsia="zh-CN"/>
              </w:rPr>
              <w:t>1.</w:t>
            </w:r>
            <w:r>
              <w:rPr>
                <w:rFonts w:hint="eastAsia" w:ascii="宋体" w:hAnsi="宋体" w:cs="宋体"/>
                <w:color w:val="000000"/>
                <w:sz w:val="24"/>
              </w:rPr>
              <w:t>掌握三菱系列PLC的应用，初步具备使用PLC进行自动控制系统的设计、安装与调试等方面能力。</w:t>
            </w:r>
          </w:p>
        </w:tc>
      </w:tr>
      <w:tr w14:paraId="2390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30063522">
            <w:pPr>
              <w:spacing w:line="46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5</w:t>
            </w:r>
          </w:p>
        </w:tc>
        <w:tc>
          <w:tcPr>
            <w:tcW w:w="880" w:type="pct"/>
            <w:shd w:val="clear" w:color="auto" w:fill="auto"/>
            <w:vAlign w:val="center"/>
          </w:tcPr>
          <w:p w14:paraId="1C2A3A62">
            <w:pPr>
              <w:spacing w:line="4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机器人创意编程</w:t>
            </w:r>
          </w:p>
        </w:tc>
        <w:tc>
          <w:tcPr>
            <w:tcW w:w="1820" w:type="pct"/>
            <w:shd w:val="clear" w:color="auto" w:fill="auto"/>
            <w:vAlign w:val="center"/>
          </w:tcPr>
          <w:p w14:paraId="0DF92B3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根据任务需求，用图像化或代码编程设定机器人运动参数，调试电机转速与转向；</w:t>
            </w:r>
          </w:p>
          <w:p w14:paraId="6BCAF60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连接红外、超声传感器，编写避障、循迹或物体识别程序，测试传感器数据反馈，优化机器人应对环境变化的响应逻辑；</w:t>
            </w:r>
          </w:p>
          <w:p w14:paraId="2BAE7E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设计机器人结构与程序，联调软硬件，演示任务完成过程并分享设计思路与优化方案。</w:t>
            </w:r>
          </w:p>
        </w:tc>
        <w:tc>
          <w:tcPr>
            <w:tcW w:w="1877" w:type="pct"/>
            <w:shd w:val="clear" w:color="auto" w:fill="auto"/>
            <w:vAlign w:val="center"/>
          </w:tcPr>
          <w:p w14:paraId="63F20A8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w:t>
            </w:r>
            <w:r>
              <w:rPr>
                <w:rFonts w:hint="eastAsia" w:ascii="宋体" w:hAnsi="宋体" w:cs="宋体"/>
                <w:color w:val="000000"/>
                <w:sz w:val="24"/>
              </w:rPr>
              <w:t>体验创造性学习乐趣的同时，打好编程学习的基础，通过编程学习了解程序流程思路，为专业技能课打好基础。</w:t>
            </w:r>
          </w:p>
        </w:tc>
      </w:tr>
      <w:tr w14:paraId="57A1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56918110">
            <w:pPr>
              <w:spacing w:line="46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6</w:t>
            </w:r>
          </w:p>
        </w:tc>
        <w:tc>
          <w:tcPr>
            <w:tcW w:w="880" w:type="pct"/>
            <w:shd w:val="clear" w:color="auto" w:fill="auto"/>
            <w:vAlign w:val="center"/>
          </w:tcPr>
          <w:p w14:paraId="57E9A426">
            <w:pPr>
              <w:spacing w:line="4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无人机技术</w:t>
            </w:r>
          </w:p>
        </w:tc>
        <w:tc>
          <w:tcPr>
            <w:tcW w:w="1820" w:type="pct"/>
            <w:shd w:val="clear" w:color="auto" w:fill="auto"/>
            <w:vAlign w:val="center"/>
          </w:tcPr>
          <w:p w14:paraId="63A341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无人机组装调试，检查机架、电机、电池连接，校准陀螺仪与指南针确保设备正常；</w:t>
            </w:r>
          </w:p>
          <w:p w14:paraId="1A35885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遥控器操作，练习悬停、起降、水平飞行等基础动作，掌握姿态模式与GPS模式切换；</w:t>
            </w:r>
          </w:p>
          <w:p w14:paraId="4C3409D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任务规划，用软件设定飞行航线、航点，配置拍照/测绘参数，执行航拍或巡检任务；</w:t>
            </w:r>
          </w:p>
          <w:p w14:paraId="182B3DA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故障处理，针对失控、电池低电量等问题，执行应急返航，排查电机或信号故障并修复。</w:t>
            </w:r>
          </w:p>
        </w:tc>
        <w:tc>
          <w:tcPr>
            <w:tcW w:w="1877" w:type="pct"/>
            <w:shd w:val="clear" w:color="auto" w:fill="auto"/>
            <w:vAlign w:val="center"/>
          </w:tcPr>
          <w:p w14:paraId="0956DB3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1.该课程教学内容涵盖无人机系统构成、空气动力学、电子通信等基础理论，为实操提供认知支撑；</w:t>
            </w:r>
          </w:p>
          <w:p w14:paraId="560EA6EE">
            <w:pPr>
              <w:pStyle w:val="5"/>
              <w:rPr>
                <w:rFonts w:hint="eastAsia" w:ascii="宋体" w:hAnsi="宋体" w:cs="宋体"/>
                <w:color w:val="000000"/>
                <w:sz w:val="24"/>
                <w:lang w:val="en-US" w:eastAsia="zh-CN"/>
              </w:rPr>
            </w:pPr>
            <w:r>
              <w:rPr>
                <w:rFonts w:hint="eastAsia" w:ascii="宋体" w:hAnsi="宋体" w:cs="宋体"/>
                <w:color w:val="000000"/>
                <w:sz w:val="24"/>
                <w:lang w:val="en-US" w:eastAsia="zh-CN"/>
              </w:rPr>
              <w:t>2.核心讲解民航无人机法规、安全操作规范及隐私伦理，强化合规与风险防控意识；</w:t>
            </w:r>
          </w:p>
          <w:p w14:paraId="3BDB72A2">
            <w:pPr>
              <w:pStyle w:val="5"/>
              <w:rPr>
                <w:rFonts w:hint="eastAsia" w:ascii="宋体" w:hAnsi="宋体" w:cs="宋体"/>
                <w:color w:val="000000"/>
                <w:sz w:val="24"/>
                <w:lang w:val="en-US" w:eastAsia="zh-CN"/>
              </w:rPr>
            </w:pPr>
            <w:r>
              <w:rPr>
                <w:rFonts w:hint="eastAsia" w:ascii="宋体" w:hAnsi="宋体" w:cs="宋体"/>
                <w:color w:val="000000"/>
                <w:sz w:val="24"/>
                <w:lang w:val="en-US" w:eastAsia="zh-CN"/>
              </w:rPr>
              <w:t>3.从模拟器基础操作入门，到真机常规飞行，再到复杂场景训练，同步掌握载荷操作；</w:t>
            </w:r>
          </w:p>
          <w:p w14:paraId="14C40E48">
            <w:pPr>
              <w:pStyle w:val="5"/>
              <w:ind w:firstLine="420" w:firstLineChars="0"/>
              <w:rPr>
                <w:rFonts w:hint="eastAsia" w:ascii="宋体" w:hAnsi="宋体" w:eastAsia="宋体" w:cs="宋体"/>
                <w:color w:val="000000"/>
                <w:kern w:val="0"/>
                <w:sz w:val="24"/>
                <w:szCs w:val="20"/>
                <w:lang w:val="en-US" w:eastAsia="zh-CN" w:bidi="ar-SA"/>
              </w:rPr>
            </w:pPr>
            <w:r>
              <w:rPr>
                <w:rFonts w:hint="eastAsia" w:ascii="宋体" w:hAnsi="宋体" w:cs="宋体"/>
                <w:color w:val="000000"/>
                <w:sz w:val="24"/>
                <w:lang w:val="en-US" w:eastAsia="zh-CN"/>
              </w:rPr>
              <w:t>4.结合行业场景开展应用实操，配套设备维护与常见故障排查，实现“能飞、会用、善修”。</w:t>
            </w:r>
          </w:p>
        </w:tc>
      </w:tr>
      <w:tr w14:paraId="705F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777AF1C1">
            <w:pPr>
              <w:spacing w:line="46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7</w:t>
            </w:r>
          </w:p>
        </w:tc>
        <w:tc>
          <w:tcPr>
            <w:tcW w:w="880" w:type="pct"/>
            <w:shd w:val="clear" w:color="auto" w:fill="auto"/>
            <w:vAlign w:val="center"/>
          </w:tcPr>
          <w:p w14:paraId="20FA740A">
            <w:pPr>
              <w:spacing w:line="4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互换性与测量技术</w:t>
            </w:r>
          </w:p>
        </w:tc>
        <w:tc>
          <w:tcPr>
            <w:tcW w:w="1820" w:type="pct"/>
            <w:shd w:val="clear" w:color="auto" w:fill="auto"/>
            <w:vAlign w:val="center"/>
          </w:tcPr>
          <w:p w14:paraId="68B5737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解读零件图纸公差标注，分析基孔制/基轴制配合类型，判断零件互换性可行性；</w:t>
            </w:r>
          </w:p>
          <w:p w14:paraId="22AD6B2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用卡尺、千分尺测量零件尺寸，用百分表测形位误差，判定零件合格性；</w:t>
            </w:r>
          </w:p>
          <w:p w14:paraId="7BE0B4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针对轴类/盘类零件，制定参数测量流程，选择适配量具，撰写测量报告并分析误差来源。</w:t>
            </w:r>
          </w:p>
        </w:tc>
        <w:tc>
          <w:tcPr>
            <w:tcW w:w="1877" w:type="pct"/>
            <w:shd w:val="clear" w:color="auto" w:fill="auto"/>
            <w:vAlign w:val="center"/>
          </w:tcPr>
          <w:p w14:paraId="7D3F8C6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1.</w:t>
            </w:r>
            <w:r>
              <w:rPr>
                <w:rFonts w:hint="eastAsia" w:ascii="宋体" w:hAnsi="宋体" w:cs="宋体"/>
                <w:color w:val="000000"/>
                <w:sz w:val="24"/>
              </w:rPr>
              <w:t>建立互换性的基本概念，掌握各有关公差标准的基本内容、特点和表格的使用，能根据零件的使用要求，初步选用其公差等级、配合种类、形位公差及表面质量参数值等</w:t>
            </w:r>
            <w:r>
              <w:rPr>
                <w:rFonts w:hint="eastAsia" w:ascii="宋体" w:hAnsi="宋体" w:cs="宋体"/>
                <w:color w:val="000000"/>
                <w:sz w:val="24"/>
                <w:lang w:eastAsia="zh-CN"/>
              </w:rPr>
              <w:t>，</w:t>
            </w:r>
            <w:r>
              <w:rPr>
                <w:rFonts w:hint="eastAsia" w:ascii="宋体" w:hAnsi="宋体" w:cs="宋体"/>
                <w:color w:val="000000"/>
                <w:sz w:val="24"/>
              </w:rPr>
              <w:t>并能在图样上进行正确的标注</w:t>
            </w:r>
            <w:r>
              <w:rPr>
                <w:rFonts w:hint="eastAsia" w:ascii="宋体" w:hAnsi="宋体" w:cs="宋体"/>
                <w:color w:val="000000"/>
                <w:sz w:val="24"/>
                <w:lang w:eastAsia="zh-CN"/>
              </w:rPr>
              <w:t>；</w:t>
            </w:r>
          </w:p>
          <w:p w14:paraId="6343E2E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sz w:val="24"/>
                <w:lang w:eastAsia="zh-CN"/>
              </w:rPr>
            </w:pPr>
            <w:r>
              <w:rPr>
                <w:rFonts w:hint="eastAsia" w:ascii="宋体" w:hAnsi="宋体" w:cs="宋体"/>
                <w:color w:val="000000"/>
                <w:sz w:val="24"/>
                <w:lang w:val="en-US" w:eastAsia="zh-CN"/>
              </w:rPr>
              <w:t>2.</w:t>
            </w:r>
            <w:r>
              <w:rPr>
                <w:rFonts w:hint="eastAsia" w:ascii="宋体" w:hAnsi="宋体" w:cs="宋体"/>
                <w:color w:val="000000"/>
                <w:sz w:val="24"/>
              </w:rPr>
              <w:t>建立测量技术的基本概念，了解常用测量方法与测量器具的工作原理，通过实验，初步掌握测量操作技能，并分析测量误差与处理测量结果</w:t>
            </w:r>
            <w:r>
              <w:rPr>
                <w:rFonts w:hint="eastAsia" w:ascii="宋体" w:hAnsi="宋体" w:cs="宋体"/>
                <w:color w:val="000000"/>
                <w:sz w:val="24"/>
                <w:lang w:eastAsia="zh-CN"/>
              </w:rPr>
              <w:t>；</w:t>
            </w:r>
          </w:p>
          <w:p w14:paraId="35905C7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3.</w:t>
            </w:r>
            <w:r>
              <w:rPr>
                <w:rFonts w:hint="eastAsia" w:ascii="宋体" w:hAnsi="宋体" w:cs="宋体"/>
                <w:color w:val="000000"/>
                <w:sz w:val="24"/>
              </w:rPr>
              <w:t>具有运用手册、图册、标准、规范和查阅有关技术资料的能力。</w:t>
            </w:r>
          </w:p>
        </w:tc>
      </w:tr>
      <w:tr w14:paraId="3B65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056369BA">
            <w:pPr>
              <w:spacing w:line="46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8</w:t>
            </w:r>
          </w:p>
        </w:tc>
        <w:tc>
          <w:tcPr>
            <w:tcW w:w="880" w:type="pct"/>
            <w:shd w:val="clear" w:color="auto" w:fill="auto"/>
            <w:vAlign w:val="center"/>
          </w:tcPr>
          <w:p w14:paraId="655AD7B0">
            <w:pPr>
              <w:spacing w:line="4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职业素养</w:t>
            </w:r>
          </w:p>
        </w:tc>
        <w:tc>
          <w:tcPr>
            <w:tcW w:w="1820" w:type="pct"/>
            <w:shd w:val="clear" w:color="auto" w:fill="auto"/>
            <w:vAlign w:val="center"/>
          </w:tcPr>
          <w:p w14:paraId="4754392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提升分工协作与冲突解决能力；</w:t>
            </w:r>
          </w:p>
          <w:p w14:paraId="4664D8B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结合自身优势指定短期职业规划，明确需补充的技能；</w:t>
            </w:r>
          </w:p>
          <w:p w14:paraId="0A9A4E8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纠正行为偏差，养成专业职业习惯。</w:t>
            </w:r>
          </w:p>
        </w:tc>
        <w:tc>
          <w:tcPr>
            <w:tcW w:w="1877" w:type="pct"/>
            <w:shd w:val="clear" w:color="auto" w:fill="auto"/>
            <w:vAlign w:val="center"/>
          </w:tcPr>
          <w:p w14:paraId="2258139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w:t>
            </w:r>
            <w:r>
              <w:rPr>
                <w:rFonts w:hint="eastAsia" w:ascii="宋体" w:hAnsi="宋体" w:cs="宋体"/>
                <w:color w:val="000000"/>
                <w:sz w:val="24"/>
              </w:rPr>
              <w:t>通过课堂教学、社会实践、劳动实践、创新创业实践、志愿服务及其他社会公益活动等形式，培养学生职业价值观、职场礼仪、职场沟通、团队协作、情绪管理、时间管理、创新与创业等方面的综合素养。</w:t>
            </w:r>
          </w:p>
        </w:tc>
      </w:tr>
      <w:tr w14:paraId="7C9D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175E3444">
            <w:pPr>
              <w:spacing w:line="460" w:lineRule="exact"/>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9</w:t>
            </w:r>
          </w:p>
        </w:tc>
        <w:tc>
          <w:tcPr>
            <w:tcW w:w="880" w:type="pct"/>
            <w:shd w:val="clear" w:color="auto" w:fill="auto"/>
            <w:vAlign w:val="center"/>
          </w:tcPr>
          <w:p w14:paraId="134ED151">
            <w:pPr>
              <w:spacing w:line="4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数控仿真技术</w:t>
            </w:r>
          </w:p>
        </w:tc>
        <w:tc>
          <w:tcPr>
            <w:tcW w:w="1820" w:type="pct"/>
            <w:shd w:val="clear" w:color="auto" w:fill="auto"/>
            <w:vAlign w:val="center"/>
          </w:tcPr>
          <w:p w14:paraId="59748F6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按零件图编G/M代码，仿真模拟机床运行查刀具路径；</w:t>
            </w:r>
          </w:p>
          <w:p w14:paraId="6178A2A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规划多工序加工，仿真排错并输出报告。</w:t>
            </w:r>
          </w:p>
        </w:tc>
        <w:tc>
          <w:tcPr>
            <w:tcW w:w="1877" w:type="pct"/>
            <w:shd w:val="clear" w:color="auto" w:fill="auto"/>
            <w:vAlign w:val="center"/>
          </w:tcPr>
          <w:p w14:paraId="5648A57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数控加工仿真软件的安装；</w:t>
            </w:r>
          </w:p>
          <w:p w14:paraId="503CBF3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定义毛坯、安装和调整毛坯，选择刀具；</w:t>
            </w:r>
          </w:p>
          <w:p w14:paraId="3536089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3.</w:t>
            </w:r>
            <w:r>
              <w:rPr>
                <w:rFonts w:hint="eastAsia" w:ascii="宋体" w:hAnsi="宋体" w:cs="宋体"/>
                <w:color w:val="000000"/>
                <w:sz w:val="24"/>
              </w:rPr>
              <w:t>机床手动操作；车床对刀（单刀）</w:t>
            </w:r>
            <w:r>
              <w:rPr>
                <w:rFonts w:hint="eastAsia" w:ascii="宋体" w:hAnsi="宋体" w:cs="宋体"/>
                <w:color w:val="000000"/>
                <w:sz w:val="24"/>
                <w:lang w:eastAsia="zh-CN"/>
              </w:rPr>
              <w:t>。</w:t>
            </w:r>
          </w:p>
        </w:tc>
      </w:tr>
      <w:tr w14:paraId="121B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29F2B551">
            <w:pPr>
              <w:spacing w:line="46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880" w:type="pct"/>
            <w:shd w:val="clear" w:color="auto" w:fill="auto"/>
            <w:vAlign w:val="center"/>
          </w:tcPr>
          <w:p w14:paraId="38136420">
            <w:pPr>
              <w:spacing w:line="4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中华传统文化</w:t>
            </w:r>
          </w:p>
        </w:tc>
        <w:tc>
          <w:tcPr>
            <w:tcW w:w="1820" w:type="pct"/>
            <w:shd w:val="clear" w:color="auto" w:fill="auto"/>
            <w:vAlign w:val="center"/>
          </w:tcPr>
          <w:p w14:paraId="5F899A3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学习儒家思想、传统节日，提炼其中价值理念</w:t>
            </w:r>
          </w:p>
          <w:p w14:paraId="3CCC995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掌握书法、剪纸、茶艺基础激发，理解其审美追求；</w:t>
            </w:r>
          </w:p>
          <w:p w14:paraId="00C3608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组办文化活动，展示传承内涵。</w:t>
            </w:r>
          </w:p>
        </w:tc>
        <w:tc>
          <w:tcPr>
            <w:tcW w:w="1877" w:type="pct"/>
            <w:shd w:val="clear" w:color="auto" w:fill="auto"/>
            <w:vAlign w:val="center"/>
          </w:tcPr>
          <w:p w14:paraId="3E41AB2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w:t>
            </w:r>
            <w:r>
              <w:rPr>
                <w:rFonts w:hint="eastAsia" w:ascii="宋体" w:hAnsi="宋体" w:cs="宋体"/>
                <w:color w:val="000000"/>
                <w:sz w:val="24"/>
              </w:rPr>
              <w:t>通过学习民族民间音乐、民族民间美术、民族民间舞蹈、戏剧、戏曲、曲艺、传统手工技艺等中华民族的传统文化，使学生了解祖国的历史文化，提高人文素质，增强民族自信心、自尊心和自豪感。</w:t>
            </w:r>
          </w:p>
        </w:tc>
      </w:tr>
      <w:tr w14:paraId="7164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25E38343">
            <w:pPr>
              <w:spacing w:line="46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11</w:t>
            </w:r>
          </w:p>
        </w:tc>
        <w:tc>
          <w:tcPr>
            <w:tcW w:w="880" w:type="pct"/>
            <w:shd w:val="clear" w:color="auto" w:fill="auto"/>
            <w:vAlign w:val="center"/>
          </w:tcPr>
          <w:p w14:paraId="7BF2143C">
            <w:pPr>
              <w:spacing w:line="4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液压与气动技术</w:t>
            </w:r>
          </w:p>
        </w:tc>
        <w:tc>
          <w:tcPr>
            <w:tcW w:w="1820" w:type="pct"/>
            <w:shd w:val="clear" w:color="auto" w:fill="auto"/>
            <w:vAlign w:val="center"/>
          </w:tcPr>
          <w:p w14:paraId="47FEF6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绘制液压/气动回路图，选择元件并标注参数；</w:t>
            </w:r>
          </w:p>
          <w:p w14:paraId="335791A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组装系统调阀件，测试执行元件性能排除故障；</w:t>
            </w:r>
          </w:p>
          <w:p w14:paraId="1F743D4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设计简易系统并验证系统连续动作稳定性。</w:t>
            </w:r>
          </w:p>
        </w:tc>
        <w:tc>
          <w:tcPr>
            <w:tcW w:w="1877" w:type="pct"/>
            <w:shd w:val="clear" w:color="auto" w:fill="auto"/>
            <w:vAlign w:val="center"/>
          </w:tcPr>
          <w:p w14:paraId="4281EA7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能较好的掌握液压传动的基本概念和基础知识；</w:t>
            </w:r>
          </w:p>
          <w:p w14:paraId="5F37539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能对各类液压元件的进行选择、组装、调试、维修；</w:t>
            </w:r>
          </w:p>
          <w:p w14:paraId="0E495C3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具有阅读并分析典型液压传动系统组成、工作原理及特点的能力；</w:t>
            </w:r>
          </w:p>
          <w:p w14:paraId="27EB1C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4.</w:t>
            </w:r>
            <w:r>
              <w:rPr>
                <w:rFonts w:hint="eastAsia" w:ascii="宋体" w:hAnsi="宋体" w:cs="宋体"/>
                <w:color w:val="000000"/>
                <w:sz w:val="24"/>
              </w:rPr>
              <w:t>具有初步的液压传动系统调试和排除故障故的能力。</w:t>
            </w:r>
          </w:p>
        </w:tc>
      </w:tr>
      <w:tr w14:paraId="2F34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7DA67A41">
            <w:pPr>
              <w:spacing w:line="46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12</w:t>
            </w:r>
          </w:p>
        </w:tc>
        <w:tc>
          <w:tcPr>
            <w:tcW w:w="880" w:type="pct"/>
            <w:shd w:val="clear" w:color="auto" w:fill="auto"/>
            <w:vAlign w:val="center"/>
          </w:tcPr>
          <w:p w14:paraId="7810187E">
            <w:pPr>
              <w:spacing w:line="4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物理</w:t>
            </w:r>
          </w:p>
        </w:tc>
        <w:tc>
          <w:tcPr>
            <w:tcW w:w="1820" w:type="pct"/>
            <w:shd w:val="clear" w:color="auto" w:fill="auto"/>
            <w:vAlign w:val="center"/>
          </w:tcPr>
          <w:p w14:paraId="561A47D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用公式解决运动、电路等实际问题；</w:t>
            </w:r>
          </w:p>
          <w:p w14:paraId="634FDE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解读物理现象原理。</w:t>
            </w:r>
          </w:p>
        </w:tc>
        <w:tc>
          <w:tcPr>
            <w:tcW w:w="1877" w:type="pct"/>
            <w:shd w:val="clear" w:color="auto" w:fill="auto"/>
            <w:vAlign w:val="center"/>
          </w:tcPr>
          <w:p w14:paraId="628AF49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w:t>
            </w:r>
            <w:r>
              <w:rPr>
                <w:rFonts w:hint="eastAsia" w:ascii="宋体" w:hAnsi="宋体" w:cs="宋体"/>
                <w:color w:val="000000"/>
                <w:sz w:val="24"/>
              </w:rPr>
              <w:t>依照《中等职业学校物理课程标准（2020年版）》开设，并注重在职业模块的教学内容中体现专业特色</w:t>
            </w:r>
          </w:p>
        </w:tc>
      </w:tr>
      <w:tr w14:paraId="5520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531112DD">
            <w:pPr>
              <w:spacing w:line="46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13</w:t>
            </w:r>
          </w:p>
        </w:tc>
        <w:tc>
          <w:tcPr>
            <w:tcW w:w="880" w:type="pct"/>
            <w:shd w:val="clear" w:color="auto" w:fill="auto"/>
            <w:vAlign w:val="center"/>
          </w:tcPr>
          <w:p w14:paraId="5ACDD6A0">
            <w:pPr>
              <w:spacing w:line="4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AUTOCAD</w:t>
            </w:r>
          </w:p>
        </w:tc>
        <w:tc>
          <w:tcPr>
            <w:tcW w:w="1820" w:type="pct"/>
            <w:shd w:val="clear" w:color="auto" w:fill="auto"/>
            <w:vAlign w:val="center"/>
          </w:tcPr>
          <w:p w14:paraId="2180176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按国标设置绘图环境，绘制零件二维图，精准标注尺寸、公差与技术要求，确保图纸符合生产规范；</w:t>
            </w:r>
          </w:p>
          <w:p w14:paraId="21B6FE6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插入零件图块，按装配关系组合成装配图，清晰表达零件连接方式与整体结构；</w:t>
            </w:r>
          </w:p>
          <w:p w14:paraId="68B80FB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搭建简单零件三维模型，检查结构合理性，从三维模型生成二维工程图。</w:t>
            </w:r>
          </w:p>
        </w:tc>
        <w:tc>
          <w:tcPr>
            <w:tcW w:w="1877" w:type="pct"/>
            <w:shd w:val="clear" w:color="auto" w:fill="auto"/>
            <w:vAlign w:val="center"/>
          </w:tcPr>
          <w:p w14:paraId="54D4FD2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1.</w:t>
            </w:r>
            <w:r>
              <w:rPr>
                <w:rFonts w:hint="eastAsia" w:ascii="宋体" w:hAnsi="宋体" w:cs="宋体"/>
                <w:color w:val="000000"/>
                <w:sz w:val="24"/>
              </w:rPr>
              <w:t>了解AUTOCAD软件系统的功用、操作流程、相关设置；</w:t>
            </w:r>
          </w:p>
          <w:p w14:paraId="3288403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2.</w:t>
            </w:r>
            <w:r>
              <w:rPr>
                <w:rFonts w:hint="eastAsia" w:ascii="宋体" w:hAnsi="宋体" w:cs="宋体"/>
                <w:color w:val="000000"/>
                <w:sz w:val="24"/>
              </w:rPr>
              <w:t>能熟练进行平面图形的绘制与编辑；</w:t>
            </w:r>
          </w:p>
          <w:p w14:paraId="4CBFF3F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3.</w:t>
            </w:r>
            <w:r>
              <w:rPr>
                <w:rFonts w:hint="eastAsia" w:ascii="宋体" w:hAnsi="宋体" w:cs="宋体"/>
                <w:color w:val="000000"/>
                <w:sz w:val="24"/>
              </w:rPr>
              <w:t>能熟练进行图形的各项标注；</w:t>
            </w:r>
          </w:p>
          <w:p w14:paraId="397F0DE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4.</w:t>
            </w:r>
            <w:r>
              <w:rPr>
                <w:rFonts w:hint="eastAsia" w:ascii="宋体" w:hAnsi="宋体" w:cs="宋体"/>
                <w:color w:val="000000"/>
                <w:sz w:val="24"/>
              </w:rPr>
              <w:t>能够绘制三视图及简单轴测图；</w:t>
            </w:r>
          </w:p>
          <w:p w14:paraId="40F0217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能够进行零件图及装备图的绘制；</w:t>
            </w:r>
          </w:p>
          <w:p w14:paraId="772EB29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sz w:val="24"/>
              </w:rPr>
              <w:t xml:space="preserve">能够进行三维图形的绘制及编辑； </w:t>
            </w:r>
          </w:p>
          <w:p w14:paraId="53882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7.</w:t>
            </w:r>
            <w:r>
              <w:rPr>
                <w:rFonts w:hint="eastAsia" w:ascii="宋体" w:hAnsi="宋体" w:cs="宋体"/>
                <w:color w:val="000000"/>
                <w:sz w:val="24"/>
              </w:rPr>
              <w:t>通过对本课程的学习，培养制定并实施工作计划的能力、团队合作与交流的能力、严谨的工作作风以及良好的职业道德和职业情感、满足职业岗位和职业生涯发展的要求。</w:t>
            </w:r>
          </w:p>
        </w:tc>
      </w:tr>
      <w:tr w14:paraId="172B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1" w:type="pct"/>
            <w:vAlign w:val="center"/>
          </w:tcPr>
          <w:p w14:paraId="33FE2680">
            <w:pPr>
              <w:spacing w:line="46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14</w:t>
            </w:r>
          </w:p>
        </w:tc>
        <w:tc>
          <w:tcPr>
            <w:tcW w:w="880" w:type="pct"/>
            <w:shd w:val="clear" w:color="auto" w:fill="auto"/>
            <w:vAlign w:val="center"/>
          </w:tcPr>
          <w:p w14:paraId="7BFCF08F">
            <w:pPr>
              <w:spacing w:line="460" w:lineRule="exact"/>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14:textFill>
                  <w14:solidFill>
                    <w14:schemeClr w14:val="tx1"/>
                  </w14:solidFill>
                </w14:textFill>
              </w:rPr>
              <w:t>礼仪</w:t>
            </w:r>
          </w:p>
        </w:tc>
        <w:tc>
          <w:tcPr>
            <w:tcW w:w="1820" w:type="pct"/>
            <w:shd w:val="clear" w:color="auto" w:fill="auto"/>
            <w:vAlign w:val="center"/>
          </w:tcPr>
          <w:p w14:paraId="6C0D800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系统掌握仪容仪表规范、体态礼仪、餐桌礼仪规范；</w:t>
            </w:r>
          </w:p>
          <w:p w14:paraId="7FC0E92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纠正仪态举止，提升应对不同场合的应变能力。</w:t>
            </w:r>
          </w:p>
        </w:tc>
        <w:tc>
          <w:tcPr>
            <w:tcW w:w="1877" w:type="pct"/>
            <w:shd w:val="clear" w:color="auto" w:fill="auto"/>
            <w:vAlign w:val="center"/>
          </w:tcPr>
          <w:p w14:paraId="1543A01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val="en-US" w:eastAsia="zh-CN"/>
              </w:rPr>
              <w:t>1.</w:t>
            </w:r>
            <w:r>
              <w:rPr>
                <w:rFonts w:hint="eastAsia" w:ascii="宋体" w:hAnsi="宋体" w:cs="宋体"/>
                <w:color w:val="000000"/>
                <w:sz w:val="24"/>
              </w:rPr>
              <w:t>涉及校园日常礼仪、校园交往礼仪、居家礼仪、出行礼仪、求职礼仪、职场礼仪的内容。</w:t>
            </w:r>
          </w:p>
        </w:tc>
      </w:tr>
    </w:tbl>
    <w:p w14:paraId="31EC3185">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ascii="宋体" w:hAnsi="宋体"/>
          <w:b/>
          <w:bCs/>
          <w:kern w:val="0"/>
          <w:sz w:val="28"/>
          <w:szCs w:val="28"/>
        </w:rPr>
      </w:pPr>
      <w:r>
        <w:rPr>
          <w:rFonts w:hint="eastAsia" w:ascii="黑体" w:hAnsi="黑体" w:eastAsia="黑体" w:cs="黑体"/>
          <w:kern w:val="0"/>
          <w:sz w:val="28"/>
          <w:szCs w:val="28"/>
        </w:rPr>
        <w:t>3.</w:t>
      </w:r>
      <w:r>
        <w:rPr>
          <w:rFonts w:ascii="黑体" w:hAnsi="黑体" w:eastAsia="黑体" w:cs="黑体"/>
          <w:kern w:val="0"/>
          <w:sz w:val="28"/>
          <w:szCs w:val="28"/>
        </w:rPr>
        <w:t>实践性教学环节</w:t>
      </w:r>
    </w:p>
    <w:p w14:paraId="21FB4F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实践性教学贯穿于人才培养全过程。实践性教学包括实验、实习实训、毕业设计、社会实践活动等形式，公共基础课程和专业课程等都要加强实践性教学。</w:t>
      </w:r>
    </w:p>
    <w:p w14:paraId="1AEA7C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（1）实训</w:t>
      </w:r>
    </w:p>
    <w:p w14:paraId="0FCF9C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集机械技术、气动与液压技术、传感器检测技术、PLC技术等为一体，学生在校内或校外实训基地完成进行维修电工、电子装配与焊接、钳工、机械加工、电气线路安装与维修等实训，包括单项技能实训、综合能力实训、生产性实训，增强学生对机电技术应用专业的理性认识，提高专业技能，培养吃苦耐劳的敬业精神，培养沟通合作能力和责任意识，为学生顶岗实习和毕业就业打下坚实基础。</w:t>
      </w:r>
    </w:p>
    <w:p w14:paraId="5812D1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（2）实习</w:t>
      </w:r>
    </w:p>
    <w:p w14:paraId="0763661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rPr>
      </w:pPr>
      <w:r>
        <w:rPr>
          <w:rFonts w:hint="eastAsia"/>
          <w:sz w:val="24"/>
          <w:shd w:val="clear" w:color="auto" w:fill="FFFFFF"/>
        </w:rPr>
        <w:t>在通用设备制造行业、机械设备修理行业的通用设备制造、机械和设备修理企业进行实习。通过明确实习任务、规范实习管理体系、制定及完善相关的管理制度、不断改进顶岗实习管理办法、拓展和稳固实习基地、加强实习指导教师队伍建设等办法来做好实习工作。指导老师随时了解实习学生在实习单位基本情况，在实习期间要依据实习方案和实习大纲内容，制定实习计划，按实习计划组织学生进行生产实践和现场教学，指导学生写好实习报告。通过顶岗实习，使学生能够尽快将所学专业知识与生产实际相结合，实现在校学习期间与企业、与岗位的零距离接触，使学生能快速树立起职业理想，养成良好的职业道德，练就过硬的职业技能，从根本上提高人才培养质量。</w:t>
      </w:r>
    </w:p>
    <w:p w14:paraId="233C1064">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ascii="黑体" w:hAnsi="黑体" w:eastAsia="黑体" w:cs="黑体"/>
          <w:kern w:val="0"/>
          <w:sz w:val="28"/>
          <w:szCs w:val="28"/>
        </w:rPr>
      </w:pPr>
      <w:r>
        <w:rPr>
          <w:rFonts w:hint="eastAsia" w:ascii="黑体" w:hAnsi="黑体" w:eastAsia="黑体" w:cs="黑体"/>
          <w:kern w:val="0"/>
          <w:sz w:val="28"/>
          <w:szCs w:val="28"/>
        </w:rPr>
        <w:t>4.相关要求</w:t>
      </w:r>
    </w:p>
    <w:p w14:paraId="7B76F5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学校应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的有机统一。应开设安全教育（含典型案例事故分析）、社会责任、绿色环保、新一代信息技术、数字经济、现代管理、创新创业教育等方面的拓展课程或专题讲座（活动），并将有关内容融入课程教学中；自主开设其他特色课程；组织开展德育活动、志愿服务活动和其他实践活动。</w:t>
      </w:r>
    </w:p>
    <w:p w14:paraId="77F12F39">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bookmarkStart w:id="9" w:name="_Toc11569"/>
      <w:r>
        <w:rPr>
          <w:rFonts w:hint="eastAsia" w:ascii="仿宋" w:hAnsi="仿宋" w:eastAsia="仿宋" w:cs="仿宋"/>
          <w:b/>
          <w:bCs/>
          <w:kern w:val="0"/>
          <w:sz w:val="32"/>
          <w:szCs w:val="32"/>
        </w:rPr>
        <w:t>（二）学时安排</w:t>
      </w:r>
      <w:bookmarkEnd w:id="9"/>
    </w:p>
    <w:p w14:paraId="7C0BCE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每学年为52周，其中教学时间40周（含复习考试），累计假期12周，岗位实习按每周30学时安排，3年总学时一般为3630学时。学校实行学分制管理，16~18学时折算1学分。军训、社会实践、入学教育、劳动教育、毕业教育等活动按1周为1学分。</w:t>
      </w:r>
    </w:p>
    <w:p w14:paraId="0B034C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hd w:val="clear" w:color="auto" w:fill="FFFFFF"/>
        </w:rPr>
      </w:pPr>
      <w:r>
        <w:rPr>
          <w:rFonts w:hint="eastAsia"/>
          <w:sz w:val="24"/>
          <w:shd w:val="clear" w:color="auto" w:fill="FFFFFF"/>
        </w:rPr>
        <w:t>公共基础课程学时一般占总学时的1/3，可根据不同专业人才培养的需要在规定范围内适当调整，但必须保证党和国家要求的课程和学时。专业课程学时一般占总学时的2/3。实习时间累计不超过6个月，可根据实际情况集中或分阶段安排，校外企业岗位实习时间一般不超过3个月。实践性教学学时原则上要占总学时50%以上。各类选修课程的学时占总学时的比例应不少于10%。</w:t>
      </w:r>
    </w:p>
    <w:p w14:paraId="09249757">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r>
        <w:rPr>
          <w:rFonts w:hint="eastAsia" w:ascii="黑体" w:hAnsi="黑体" w:eastAsia="黑体" w:cs="黑体"/>
          <w:kern w:val="0"/>
          <w:sz w:val="28"/>
          <w:szCs w:val="28"/>
        </w:rPr>
        <w:t>1.教学计划表</w:t>
      </w:r>
    </w:p>
    <w:tbl>
      <w:tblPr>
        <w:tblStyle w:val="18"/>
        <w:tblW w:w="4997" w:type="pct"/>
        <w:jc w:val="center"/>
        <w:tblLayout w:type="fixed"/>
        <w:tblCellMar>
          <w:top w:w="0" w:type="dxa"/>
          <w:left w:w="108" w:type="dxa"/>
          <w:bottom w:w="0" w:type="dxa"/>
          <w:right w:w="108" w:type="dxa"/>
        </w:tblCellMar>
      </w:tblPr>
      <w:tblGrid>
        <w:gridCol w:w="686"/>
        <w:gridCol w:w="500"/>
        <w:gridCol w:w="1667"/>
        <w:gridCol w:w="700"/>
        <w:gridCol w:w="583"/>
        <w:gridCol w:w="734"/>
        <w:gridCol w:w="500"/>
        <w:gridCol w:w="466"/>
        <w:gridCol w:w="500"/>
        <w:gridCol w:w="517"/>
        <w:gridCol w:w="479"/>
        <w:gridCol w:w="471"/>
        <w:gridCol w:w="708"/>
      </w:tblGrid>
      <w:tr w14:paraId="4AA884B2">
        <w:tblPrEx>
          <w:tblCellMar>
            <w:top w:w="0" w:type="dxa"/>
            <w:left w:w="108" w:type="dxa"/>
            <w:bottom w:w="0" w:type="dxa"/>
            <w:right w:w="108" w:type="dxa"/>
          </w:tblCellMar>
        </w:tblPrEx>
        <w:trPr>
          <w:trHeight w:val="491" w:hRule="atLeast"/>
          <w:jc w:val="center"/>
        </w:trPr>
        <w:tc>
          <w:tcPr>
            <w:tcW w:w="40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B2701">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课程类别</w:t>
            </w:r>
          </w:p>
        </w:tc>
        <w:tc>
          <w:tcPr>
            <w:tcW w:w="29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D427037">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序号</w:t>
            </w:r>
          </w:p>
        </w:tc>
        <w:tc>
          <w:tcPr>
            <w:tcW w:w="97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AC71F8C">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课程名称</w:t>
            </w:r>
          </w:p>
        </w:tc>
        <w:tc>
          <w:tcPr>
            <w:tcW w:w="41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FC2533">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课程性质</w:t>
            </w:r>
          </w:p>
        </w:tc>
        <w:tc>
          <w:tcPr>
            <w:tcW w:w="34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4FBB352">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学分</w:t>
            </w:r>
          </w:p>
        </w:tc>
        <w:tc>
          <w:tcPr>
            <w:tcW w:w="431"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3F90F4">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学时</w:t>
            </w:r>
          </w:p>
        </w:tc>
        <w:tc>
          <w:tcPr>
            <w:tcW w:w="1723" w:type="pct"/>
            <w:gridSpan w:val="6"/>
            <w:tcBorders>
              <w:top w:val="single" w:color="auto" w:sz="4" w:space="0"/>
              <w:left w:val="nil"/>
              <w:bottom w:val="single" w:color="auto" w:sz="4" w:space="0"/>
              <w:right w:val="single" w:color="auto" w:sz="4" w:space="0"/>
            </w:tcBorders>
            <w:shd w:val="clear" w:color="000000" w:fill="FFFFFF"/>
            <w:vAlign w:val="center"/>
          </w:tcPr>
          <w:p w14:paraId="2914012C">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学期课时安排（每期18周）</w:t>
            </w:r>
          </w:p>
        </w:tc>
        <w:tc>
          <w:tcPr>
            <w:tcW w:w="415" w:type="pct"/>
            <w:vMerge w:val="restart"/>
            <w:tcBorders>
              <w:top w:val="single" w:color="auto" w:sz="4" w:space="0"/>
              <w:left w:val="nil"/>
              <w:right w:val="single" w:color="auto" w:sz="4" w:space="0"/>
            </w:tcBorders>
            <w:shd w:val="clear" w:color="000000" w:fill="FFFFFF"/>
            <w:vAlign w:val="center"/>
          </w:tcPr>
          <w:p w14:paraId="19A31990">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考核</w:t>
            </w:r>
          </w:p>
          <w:p w14:paraId="58018D07">
            <w:pPr>
              <w:widowControl/>
              <w:jc w:val="center"/>
              <w:textAlignment w:val="center"/>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方式</w:t>
            </w:r>
          </w:p>
        </w:tc>
      </w:tr>
      <w:tr w14:paraId="5F4FA282">
        <w:tblPrEx>
          <w:tblCellMar>
            <w:top w:w="0" w:type="dxa"/>
            <w:left w:w="108" w:type="dxa"/>
            <w:bottom w:w="0" w:type="dxa"/>
            <w:right w:w="108" w:type="dxa"/>
          </w:tblCellMar>
        </w:tblPrEx>
        <w:trPr>
          <w:trHeight w:val="444"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14:paraId="1001B4FA">
            <w:pPr>
              <w:keepNext w:val="0"/>
              <w:keepLines w:val="0"/>
              <w:pageBreakBefore w:val="0"/>
              <w:widowControl/>
              <w:kinsoku/>
              <w:wordWrap/>
              <w:overflowPunct/>
              <w:topLinePunct w:val="0"/>
              <w:autoSpaceDE/>
              <w:autoSpaceDN/>
              <w:bidi w:val="0"/>
              <w:adjustRightInd/>
              <w:snapToGrid/>
              <w:spacing w:line="460" w:lineRule="exact"/>
              <w:rPr>
                <w:rFonts w:ascii="宋体" w:hAnsi="宋体" w:cs="宋体"/>
                <w:kern w:val="0"/>
                <w:sz w:val="22"/>
                <w:szCs w:val="22"/>
              </w:rPr>
            </w:pPr>
          </w:p>
        </w:tc>
        <w:tc>
          <w:tcPr>
            <w:tcW w:w="293" w:type="pct"/>
            <w:vMerge w:val="continue"/>
            <w:tcBorders>
              <w:top w:val="single" w:color="auto" w:sz="4" w:space="0"/>
              <w:left w:val="single" w:color="auto" w:sz="4" w:space="0"/>
              <w:bottom w:val="single" w:color="auto" w:sz="4" w:space="0"/>
              <w:right w:val="single" w:color="auto" w:sz="4" w:space="0"/>
            </w:tcBorders>
            <w:vAlign w:val="center"/>
          </w:tcPr>
          <w:p w14:paraId="05C3C213">
            <w:pPr>
              <w:keepNext w:val="0"/>
              <w:keepLines w:val="0"/>
              <w:pageBreakBefore w:val="0"/>
              <w:widowControl/>
              <w:kinsoku/>
              <w:wordWrap/>
              <w:overflowPunct/>
              <w:topLinePunct w:val="0"/>
              <w:autoSpaceDE/>
              <w:autoSpaceDN/>
              <w:bidi w:val="0"/>
              <w:adjustRightInd/>
              <w:snapToGrid/>
              <w:spacing w:line="460" w:lineRule="exact"/>
              <w:rPr>
                <w:rFonts w:ascii="宋体" w:hAnsi="宋体" w:cs="宋体"/>
                <w:kern w:val="0"/>
                <w:sz w:val="22"/>
                <w:szCs w:val="22"/>
              </w:rPr>
            </w:pPr>
          </w:p>
        </w:tc>
        <w:tc>
          <w:tcPr>
            <w:tcW w:w="979" w:type="pct"/>
            <w:vMerge w:val="continue"/>
            <w:tcBorders>
              <w:top w:val="single" w:color="auto" w:sz="4" w:space="0"/>
              <w:left w:val="single" w:color="auto" w:sz="4" w:space="0"/>
              <w:bottom w:val="single" w:color="auto" w:sz="4" w:space="0"/>
              <w:right w:val="single" w:color="auto" w:sz="4" w:space="0"/>
            </w:tcBorders>
            <w:vAlign w:val="center"/>
          </w:tcPr>
          <w:p w14:paraId="14F36406">
            <w:pPr>
              <w:keepNext w:val="0"/>
              <w:keepLines w:val="0"/>
              <w:pageBreakBefore w:val="0"/>
              <w:widowControl/>
              <w:kinsoku/>
              <w:wordWrap/>
              <w:overflowPunct/>
              <w:topLinePunct w:val="0"/>
              <w:autoSpaceDE/>
              <w:autoSpaceDN/>
              <w:bidi w:val="0"/>
              <w:adjustRightInd/>
              <w:snapToGrid/>
              <w:spacing w:line="460" w:lineRule="exact"/>
              <w:rPr>
                <w:rFonts w:ascii="宋体" w:hAnsi="宋体" w:cs="宋体"/>
                <w:kern w:val="0"/>
                <w:sz w:val="22"/>
                <w:szCs w:val="22"/>
              </w:rPr>
            </w:pPr>
          </w:p>
        </w:tc>
        <w:tc>
          <w:tcPr>
            <w:tcW w:w="411" w:type="pct"/>
            <w:vMerge w:val="continue"/>
            <w:tcBorders>
              <w:top w:val="single" w:color="auto" w:sz="4" w:space="0"/>
              <w:left w:val="single" w:color="auto" w:sz="4" w:space="0"/>
              <w:bottom w:val="single" w:color="auto" w:sz="4" w:space="0"/>
              <w:right w:val="single" w:color="auto" w:sz="4" w:space="0"/>
            </w:tcBorders>
            <w:vAlign w:val="center"/>
          </w:tcPr>
          <w:p w14:paraId="27942424">
            <w:pPr>
              <w:keepNext w:val="0"/>
              <w:keepLines w:val="0"/>
              <w:pageBreakBefore w:val="0"/>
              <w:widowControl/>
              <w:kinsoku/>
              <w:wordWrap/>
              <w:overflowPunct/>
              <w:topLinePunct w:val="0"/>
              <w:autoSpaceDE/>
              <w:autoSpaceDN/>
              <w:bidi w:val="0"/>
              <w:adjustRightInd/>
              <w:snapToGrid/>
              <w:spacing w:line="460" w:lineRule="exact"/>
              <w:rPr>
                <w:rFonts w:ascii="宋体" w:hAnsi="宋体" w:cs="宋体"/>
                <w:kern w:val="0"/>
                <w:sz w:val="22"/>
                <w:szCs w:val="22"/>
              </w:rPr>
            </w:pPr>
          </w:p>
        </w:tc>
        <w:tc>
          <w:tcPr>
            <w:tcW w:w="342" w:type="pct"/>
            <w:vMerge w:val="continue"/>
            <w:tcBorders>
              <w:top w:val="single" w:color="auto" w:sz="4" w:space="0"/>
              <w:left w:val="single" w:color="auto" w:sz="4" w:space="0"/>
              <w:bottom w:val="single" w:color="auto" w:sz="4" w:space="0"/>
              <w:right w:val="single" w:color="auto" w:sz="4" w:space="0"/>
            </w:tcBorders>
            <w:vAlign w:val="center"/>
          </w:tcPr>
          <w:p w14:paraId="05FE0B97">
            <w:pPr>
              <w:keepNext w:val="0"/>
              <w:keepLines w:val="0"/>
              <w:pageBreakBefore w:val="0"/>
              <w:widowControl/>
              <w:kinsoku/>
              <w:wordWrap/>
              <w:overflowPunct/>
              <w:topLinePunct w:val="0"/>
              <w:autoSpaceDE/>
              <w:autoSpaceDN/>
              <w:bidi w:val="0"/>
              <w:adjustRightInd/>
              <w:snapToGrid/>
              <w:spacing w:line="460" w:lineRule="exact"/>
              <w:rPr>
                <w:rFonts w:ascii="宋体" w:hAnsi="宋体" w:cs="宋体"/>
                <w:kern w:val="0"/>
                <w:sz w:val="22"/>
                <w:szCs w:val="22"/>
              </w:rPr>
            </w:pPr>
          </w:p>
        </w:tc>
        <w:tc>
          <w:tcPr>
            <w:tcW w:w="431" w:type="pct"/>
            <w:vMerge w:val="continue"/>
            <w:tcBorders>
              <w:top w:val="single" w:color="auto" w:sz="4" w:space="0"/>
              <w:left w:val="single" w:color="auto" w:sz="4" w:space="0"/>
              <w:bottom w:val="single" w:color="auto" w:sz="4" w:space="0"/>
              <w:right w:val="single" w:color="auto" w:sz="4" w:space="0"/>
            </w:tcBorders>
            <w:vAlign w:val="center"/>
          </w:tcPr>
          <w:p w14:paraId="787C6AC6">
            <w:pPr>
              <w:keepNext w:val="0"/>
              <w:keepLines w:val="0"/>
              <w:pageBreakBefore w:val="0"/>
              <w:widowControl/>
              <w:kinsoku/>
              <w:wordWrap/>
              <w:overflowPunct/>
              <w:topLinePunct w:val="0"/>
              <w:autoSpaceDE/>
              <w:autoSpaceDN/>
              <w:bidi w:val="0"/>
              <w:adjustRightInd/>
              <w:snapToGrid/>
              <w:spacing w:line="460" w:lineRule="exact"/>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3D22DD5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w:t>
            </w:r>
          </w:p>
        </w:tc>
        <w:tc>
          <w:tcPr>
            <w:tcW w:w="273" w:type="pct"/>
            <w:tcBorders>
              <w:top w:val="nil"/>
              <w:left w:val="nil"/>
              <w:bottom w:val="single" w:color="auto" w:sz="4" w:space="0"/>
              <w:right w:val="single" w:color="auto" w:sz="4" w:space="0"/>
            </w:tcBorders>
            <w:shd w:val="clear" w:color="000000" w:fill="FFFFFF"/>
            <w:vAlign w:val="center"/>
          </w:tcPr>
          <w:p w14:paraId="4ACD26B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93" w:type="pct"/>
            <w:tcBorders>
              <w:top w:val="nil"/>
              <w:left w:val="nil"/>
              <w:bottom w:val="single" w:color="auto" w:sz="4" w:space="0"/>
              <w:right w:val="single" w:color="auto" w:sz="4" w:space="0"/>
            </w:tcBorders>
            <w:shd w:val="clear" w:color="000000" w:fill="FFFFFF"/>
            <w:vAlign w:val="center"/>
          </w:tcPr>
          <w:p w14:paraId="49FE53A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w:t>
            </w:r>
          </w:p>
        </w:tc>
        <w:tc>
          <w:tcPr>
            <w:tcW w:w="303" w:type="pct"/>
            <w:tcBorders>
              <w:top w:val="nil"/>
              <w:left w:val="nil"/>
              <w:bottom w:val="single" w:color="auto" w:sz="4" w:space="0"/>
              <w:right w:val="single" w:color="auto" w:sz="4" w:space="0"/>
            </w:tcBorders>
            <w:shd w:val="clear" w:color="000000" w:fill="FFFFFF"/>
            <w:vAlign w:val="center"/>
          </w:tcPr>
          <w:p w14:paraId="7719E23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81" w:type="pct"/>
            <w:tcBorders>
              <w:top w:val="nil"/>
              <w:left w:val="nil"/>
              <w:bottom w:val="single" w:color="auto" w:sz="4" w:space="0"/>
              <w:right w:val="single" w:color="auto" w:sz="4" w:space="0"/>
            </w:tcBorders>
            <w:shd w:val="clear" w:color="000000" w:fill="FFFFFF"/>
            <w:vAlign w:val="center"/>
          </w:tcPr>
          <w:p w14:paraId="441CD59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5</w:t>
            </w:r>
          </w:p>
        </w:tc>
        <w:tc>
          <w:tcPr>
            <w:tcW w:w="276" w:type="pct"/>
            <w:tcBorders>
              <w:top w:val="nil"/>
              <w:left w:val="nil"/>
              <w:bottom w:val="single" w:color="auto" w:sz="4" w:space="0"/>
              <w:right w:val="single" w:color="auto" w:sz="4" w:space="0"/>
            </w:tcBorders>
            <w:shd w:val="clear" w:color="000000" w:fill="FFFFFF"/>
            <w:vAlign w:val="center"/>
          </w:tcPr>
          <w:p w14:paraId="490DDAF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6</w:t>
            </w:r>
          </w:p>
        </w:tc>
        <w:tc>
          <w:tcPr>
            <w:tcW w:w="415" w:type="pct"/>
            <w:vMerge w:val="continue"/>
            <w:tcBorders>
              <w:left w:val="nil"/>
              <w:bottom w:val="single" w:color="auto" w:sz="4" w:space="0"/>
              <w:right w:val="single" w:color="auto" w:sz="4" w:space="0"/>
            </w:tcBorders>
            <w:shd w:val="clear" w:color="000000" w:fill="FFFFFF"/>
            <w:vAlign w:val="center"/>
          </w:tcPr>
          <w:p w14:paraId="5F7D29AA">
            <w:pPr>
              <w:keepNext w:val="0"/>
              <w:keepLines w:val="0"/>
              <w:pageBreakBefore w:val="0"/>
              <w:widowControl/>
              <w:kinsoku/>
              <w:wordWrap/>
              <w:overflowPunct/>
              <w:topLinePunct w:val="0"/>
              <w:autoSpaceDE/>
              <w:autoSpaceDN/>
              <w:bidi w:val="0"/>
              <w:adjustRightInd/>
              <w:snapToGrid/>
              <w:spacing w:line="460" w:lineRule="exact"/>
              <w:rPr>
                <w:rFonts w:ascii="宋体" w:hAnsi="宋体" w:cs="宋体"/>
                <w:kern w:val="0"/>
                <w:sz w:val="22"/>
                <w:szCs w:val="22"/>
              </w:rPr>
            </w:pPr>
          </w:p>
        </w:tc>
      </w:tr>
      <w:tr w14:paraId="13630B63">
        <w:tblPrEx>
          <w:tblCellMar>
            <w:top w:w="0" w:type="dxa"/>
            <w:left w:w="108" w:type="dxa"/>
            <w:bottom w:w="0" w:type="dxa"/>
            <w:right w:w="108" w:type="dxa"/>
          </w:tblCellMar>
        </w:tblPrEx>
        <w:trPr>
          <w:trHeight w:val="476" w:hRule="atLeast"/>
          <w:jc w:val="center"/>
        </w:trPr>
        <w:tc>
          <w:tcPr>
            <w:tcW w:w="403" w:type="pct"/>
            <w:vMerge w:val="restart"/>
            <w:tcBorders>
              <w:top w:val="nil"/>
              <w:left w:val="single" w:color="auto" w:sz="4" w:space="0"/>
              <w:right w:val="single" w:color="auto" w:sz="4" w:space="0"/>
            </w:tcBorders>
            <w:shd w:val="clear" w:color="000000" w:fill="FFFFFF"/>
            <w:vAlign w:val="center"/>
          </w:tcPr>
          <w:p w14:paraId="011DF48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公</w:t>
            </w:r>
          </w:p>
          <w:p w14:paraId="5DD1B27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共</w:t>
            </w:r>
          </w:p>
          <w:p w14:paraId="39F8185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课</w:t>
            </w:r>
          </w:p>
        </w:tc>
        <w:tc>
          <w:tcPr>
            <w:tcW w:w="293" w:type="pct"/>
            <w:tcBorders>
              <w:top w:val="nil"/>
              <w:left w:val="nil"/>
              <w:bottom w:val="single" w:color="auto" w:sz="4" w:space="0"/>
              <w:right w:val="single" w:color="auto" w:sz="4" w:space="0"/>
            </w:tcBorders>
            <w:shd w:val="clear" w:color="000000" w:fill="FFFFFF"/>
            <w:vAlign w:val="center"/>
          </w:tcPr>
          <w:p w14:paraId="4508998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w:t>
            </w:r>
          </w:p>
        </w:tc>
        <w:tc>
          <w:tcPr>
            <w:tcW w:w="979" w:type="pct"/>
            <w:tcBorders>
              <w:top w:val="nil"/>
              <w:left w:val="nil"/>
              <w:bottom w:val="single" w:color="auto" w:sz="4" w:space="0"/>
              <w:right w:val="single" w:color="auto" w:sz="4" w:space="0"/>
            </w:tcBorders>
            <w:shd w:val="clear" w:color="000000" w:fill="FFFFFF"/>
            <w:vAlign w:val="center"/>
          </w:tcPr>
          <w:p w14:paraId="3FD7E651">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语文</w:t>
            </w:r>
          </w:p>
        </w:tc>
        <w:tc>
          <w:tcPr>
            <w:tcW w:w="411" w:type="pct"/>
            <w:tcBorders>
              <w:top w:val="nil"/>
              <w:left w:val="nil"/>
              <w:bottom w:val="single" w:color="auto" w:sz="4" w:space="0"/>
              <w:right w:val="single" w:color="auto" w:sz="4" w:space="0"/>
            </w:tcBorders>
            <w:shd w:val="clear" w:color="000000" w:fill="FFFFFF"/>
            <w:vAlign w:val="center"/>
          </w:tcPr>
          <w:p w14:paraId="43BAD35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7EEA9FE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16</w:t>
            </w:r>
          </w:p>
        </w:tc>
        <w:tc>
          <w:tcPr>
            <w:tcW w:w="431" w:type="pct"/>
            <w:tcBorders>
              <w:top w:val="nil"/>
              <w:left w:val="nil"/>
              <w:bottom w:val="single" w:color="auto" w:sz="4" w:space="0"/>
              <w:right w:val="single" w:color="auto" w:sz="4" w:space="0"/>
            </w:tcBorders>
            <w:shd w:val="clear" w:color="000000" w:fill="FFFFFF"/>
            <w:vAlign w:val="center"/>
          </w:tcPr>
          <w:p w14:paraId="69654F8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288</w:t>
            </w:r>
          </w:p>
        </w:tc>
        <w:tc>
          <w:tcPr>
            <w:tcW w:w="293" w:type="pct"/>
            <w:tcBorders>
              <w:top w:val="nil"/>
              <w:left w:val="nil"/>
              <w:bottom w:val="single" w:color="auto" w:sz="4" w:space="0"/>
              <w:right w:val="single" w:color="auto" w:sz="4" w:space="0"/>
            </w:tcBorders>
            <w:shd w:val="clear" w:color="000000" w:fill="FFFFFF"/>
            <w:vAlign w:val="center"/>
          </w:tcPr>
          <w:p w14:paraId="662ABEC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3" w:type="pct"/>
            <w:tcBorders>
              <w:top w:val="nil"/>
              <w:left w:val="nil"/>
              <w:bottom w:val="single" w:color="auto" w:sz="4" w:space="0"/>
              <w:right w:val="single" w:color="auto" w:sz="4" w:space="0"/>
            </w:tcBorders>
            <w:shd w:val="clear" w:color="000000" w:fill="FFFFFF"/>
            <w:vAlign w:val="center"/>
          </w:tcPr>
          <w:p w14:paraId="7925E2E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93" w:type="pct"/>
            <w:tcBorders>
              <w:top w:val="nil"/>
              <w:left w:val="nil"/>
              <w:bottom w:val="single" w:color="auto" w:sz="4" w:space="0"/>
              <w:right w:val="single" w:color="auto" w:sz="4" w:space="0"/>
            </w:tcBorders>
            <w:shd w:val="clear" w:color="000000" w:fill="FFFFFF"/>
            <w:vAlign w:val="center"/>
          </w:tcPr>
          <w:p w14:paraId="47BF8AA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303" w:type="pct"/>
            <w:tcBorders>
              <w:top w:val="nil"/>
              <w:left w:val="nil"/>
              <w:bottom w:val="single" w:color="auto" w:sz="4" w:space="0"/>
              <w:right w:val="single" w:color="auto" w:sz="4" w:space="0"/>
            </w:tcBorders>
            <w:shd w:val="clear" w:color="000000" w:fill="FFFFFF"/>
            <w:vAlign w:val="center"/>
          </w:tcPr>
          <w:p w14:paraId="44B611C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81" w:type="pct"/>
            <w:tcBorders>
              <w:top w:val="nil"/>
              <w:left w:val="nil"/>
              <w:bottom w:val="single" w:color="auto" w:sz="4" w:space="0"/>
              <w:right w:val="single" w:color="auto" w:sz="4" w:space="0"/>
            </w:tcBorders>
            <w:shd w:val="clear" w:color="000000" w:fill="FFFFFF"/>
            <w:vAlign w:val="center"/>
          </w:tcPr>
          <w:p w14:paraId="6466036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6" w:type="pct"/>
            <w:tcBorders>
              <w:top w:val="nil"/>
              <w:left w:val="nil"/>
              <w:bottom w:val="single" w:color="auto" w:sz="4" w:space="0"/>
              <w:right w:val="single" w:color="auto" w:sz="4" w:space="0"/>
            </w:tcBorders>
            <w:shd w:val="clear" w:color="000000" w:fill="FFFFFF"/>
            <w:vAlign w:val="center"/>
          </w:tcPr>
          <w:p w14:paraId="18A27B1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4969B3D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考试</w:t>
            </w:r>
          </w:p>
        </w:tc>
      </w:tr>
      <w:tr w14:paraId="3D8F908B">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2E16616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3B7DF6C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979" w:type="pct"/>
            <w:tcBorders>
              <w:top w:val="nil"/>
              <w:left w:val="nil"/>
              <w:bottom w:val="single" w:color="auto" w:sz="4" w:space="0"/>
              <w:right w:val="single" w:color="auto" w:sz="4" w:space="0"/>
            </w:tcBorders>
            <w:shd w:val="clear" w:color="000000" w:fill="FFFFFF"/>
            <w:vAlign w:val="center"/>
          </w:tcPr>
          <w:p w14:paraId="6C10354A">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数学</w:t>
            </w:r>
          </w:p>
        </w:tc>
        <w:tc>
          <w:tcPr>
            <w:tcW w:w="411" w:type="pct"/>
            <w:tcBorders>
              <w:top w:val="nil"/>
              <w:left w:val="nil"/>
              <w:bottom w:val="single" w:color="auto" w:sz="4" w:space="0"/>
              <w:right w:val="single" w:color="auto" w:sz="4" w:space="0"/>
            </w:tcBorders>
            <w:shd w:val="clear" w:color="000000" w:fill="FFFFFF"/>
            <w:vAlign w:val="center"/>
          </w:tcPr>
          <w:p w14:paraId="5C4C0D5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3EE9D13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16</w:t>
            </w:r>
          </w:p>
        </w:tc>
        <w:tc>
          <w:tcPr>
            <w:tcW w:w="431" w:type="pct"/>
            <w:tcBorders>
              <w:top w:val="nil"/>
              <w:left w:val="nil"/>
              <w:bottom w:val="single" w:color="auto" w:sz="4" w:space="0"/>
              <w:right w:val="single" w:color="auto" w:sz="4" w:space="0"/>
            </w:tcBorders>
            <w:shd w:val="clear" w:color="000000" w:fill="FFFFFF"/>
            <w:vAlign w:val="center"/>
          </w:tcPr>
          <w:p w14:paraId="6929A19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288</w:t>
            </w:r>
          </w:p>
        </w:tc>
        <w:tc>
          <w:tcPr>
            <w:tcW w:w="293" w:type="pct"/>
            <w:tcBorders>
              <w:top w:val="nil"/>
              <w:left w:val="nil"/>
              <w:bottom w:val="single" w:color="auto" w:sz="4" w:space="0"/>
              <w:right w:val="single" w:color="auto" w:sz="4" w:space="0"/>
            </w:tcBorders>
            <w:shd w:val="clear" w:color="000000" w:fill="FFFFFF"/>
            <w:vAlign w:val="center"/>
          </w:tcPr>
          <w:p w14:paraId="200C47E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3" w:type="pct"/>
            <w:tcBorders>
              <w:top w:val="nil"/>
              <w:left w:val="nil"/>
              <w:bottom w:val="single" w:color="auto" w:sz="4" w:space="0"/>
              <w:right w:val="single" w:color="auto" w:sz="4" w:space="0"/>
            </w:tcBorders>
            <w:shd w:val="clear" w:color="000000" w:fill="FFFFFF"/>
            <w:vAlign w:val="center"/>
          </w:tcPr>
          <w:p w14:paraId="67A6FC6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93" w:type="pct"/>
            <w:tcBorders>
              <w:top w:val="nil"/>
              <w:left w:val="nil"/>
              <w:bottom w:val="single" w:color="auto" w:sz="4" w:space="0"/>
              <w:right w:val="single" w:color="auto" w:sz="4" w:space="0"/>
            </w:tcBorders>
            <w:shd w:val="clear" w:color="000000" w:fill="FFFFFF"/>
            <w:vAlign w:val="center"/>
          </w:tcPr>
          <w:p w14:paraId="7A899C9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303" w:type="pct"/>
            <w:tcBorders>
              <w:top w:val="nil"/>
              <w:left w:val="nil"/>
              <w:bottom w:val="single" w:color="auto" w:sz="4" w:space="0"/>
              <w:right w:val="single" w:color="auto" w:sz="4" w:space="0"/>
            </w:tcBorders>
            <w:shd w:val="clear" w:color="000000" w:fill="FFFFFF"/>
            <w:vAlign w:val="center"/>
          </w:tcPr>
          <w:p w14:paraId="31C3E90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81" w:type="pct"/>
            <w:tcBorders>
              <w:top w:val="nil"/>
              <w:left w:val="nil"/>
              <w:bottom w:val="single" w:color="auto" w:sz="4" w:space="0"/>
              <w:right w:val="single" w:color="auto" w:sz="4" w:space="0"/>
            </w:tcBorders>
            <w:shd w:val="clear" w:color="000000" w:fill="FFFFFF"/>
            <w:vAlign w:val="center"/>
          </w:tcPr>
          <w:p w14:paraId="74A30B9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6" w:type="pct"/>
            <w:tcBorders>
              <w:top w:val="nil"/>
              <w:left w:val="nil"/>
              <w:bottom w:val="single" w:color="auto" w:sz="4" w:space="0"/>
              <w:right w:val="single" w:color="auto" w:sz="4" w:space="0"/>
            </w:tcBorders>
            <w:shd w:val="clear" w:color="000000" w:fill="FFFFFF"/>
            <w:vAlign w:val="center"/>
          </w:tcPr>
          <w:p w14:paraId="4844584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477C646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考试</w:t>
            </w:r>
          </w:p>
        </w:tc>
      </w:tr>
      <w:tr w14:paraId="42BE892E">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74AA5B4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17640FD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w:t>
            </w:r>
          </w:p>
        </w:tc>
        <w:tc>
          <w:tcPr>
            <w:tcW w:w="979" w:type="pct"/>
            <w:tcBorders>
              <w:top w:val="nil"/>
              <w:left w:val="nil"/>
              <w:bottom w:val="single" w:color="auto" w:sz="4" w:space="0"/>
              <w:right w:val="single" w:color="auto" w:sz="4" w:space="0"/>
            </w:tcBorders>
            <w:shd w:val="clear" w:color="000000" w:fill="FFFFFF"/>
            <w:vAlign w:val="center"/>
          </w:tcPr>
          <w:p w14:paraId="20389084">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英语</w:t>
            </w:r>
          </w:p>
        </w:tc>
        <w:tc>
          <w:tcPr>
            <w:tcW w:w="411" w:type="pct"/>
            <w:tcBorders>
              <w:top w:val="nil"/>
              <w:left w:val="nil"/>
              <w:bottom w:val="single" w:color="auto" w:sz="4" w:space="0"/>
              <w:right w:val="single" w:color="auto" w:sz="4" w:space="0"/>
            </w:tcBorders>
            <w:shd w:val="clear" w:color="000000" w:fill="FFFFFF"/>
            <w:vAlign w:val="center"/>
          </w:tcPr>
          <w:p w14:paraId="1C3CFD5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6DE5175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16</w:t>
            </w:r>
          </w:p>
        </w:tc>
        <w:tc>
          <w:tcPr>
            <w:tcW w:w="431" w:type="pct"/>
            <w:tcBorders>
              <w:top w:val="nil"/>
              <w:left w:val="nil"/>
              <w:bottom w:val="single" w:color="auto" w:sz="4" w:space="0"/>
              <w:right w:val="single" w:color="auto" w:sz="4" w:space="0"/>
            </w:tcBorders>
            <w:shd w:val="clear" w:color="000000" w:fill="FFFFFF"/>
            <w:vAlign w:val="center"/>
          </w:tcPr>
          <w:p w14:paraId="03B4423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288</w:t>
            </w:r>
          </w:p>
        </w:tc>
        <w:tc>
          <w:tcPr>
            <w:tcW w:w="293" w:type="pct"/>
            <w:tcBorders>
              <w:top w:val="nil"/>
              <w:left w:val="nil"/>
              <w:bottom w:val="single" w:color="auto" w:sz="4" w:space="0"/>
              <w:right w:val="single" w:color="auto" w:sz="4" w:space="0"/>
            </w:tcBorders>
            <w:shd w:val="clear" w:color="000000" w:fill="FFFFFF"/>
            <w:vAlign w:val="center"/>
          </w:tcPr>
          <w:p w14:paraId="18B34B5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3" w:type="pct"/>
            <w:tcBorders>
              <w:top w:val="nil"/>
              <w:left w:val="nil"/>
              <w:bottom w:val="single" w:color="auto" w:sz="4" w:space="0"/>
              <w:right w:val="single" w:color="auto" w:sz="4" w:space="0"/>
            </w:tcBorders>
            <w:shd w:val="clear" w:color="000000" w:fill="FFFFFF"/>
            <w:vAlign w:val="center"/>
          </w:tcPr>
          <w:p w14:paraId="1A8BD92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93" w:type="pct"/>
            <w:tcBorders>
              <w:top w:val="nil"/>
              <w:left w:val="nil"/>
              <w:bottom w:val="single" w:color="auto" w:sz="4" w:space="0"/>
              <w:right w:val="single" w:color="auto" w:sz="4" w:space="0"/>
            </w:tcBorders>
            <w:shd w:val="clear" w:color="000000" w:fill="FFFFFF"/>
            <w:vAlign w:val="center"/>
          </w:tcPr>
          <w:p w14:paraId="12B4514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303" w:type="pct"/>
            <w:tcBorders>
              <w:top w:val="nil"/>
              <w:left w:val="nil"/>
              <w:bottom w:val="single" w:color="auto" w:sz="4" w:space="0"/>
              <w:right w:val="single" w:color="auto" w:sz="4" w:space="0"/>
            </w:tcBorders>
            <w:shd w:val="clear" w:color="000000" w:fill="FFFFFF"/>
            <w:vAlign w:val="center"/>
          </w:tcPr>
          <w:p w14:paraId="3A69421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81" w:type="pct"/>
            <w:tcBorders>
              <w:top w:val="nil"/>
              <w:left w:val="nil"/>
              <w:bottom w:val="single" w:color="auto" w:sz="4" w:space="0"/>
              <w:right w:val="single" w:color="auto" w:sz="4" w:space="0"/>
            </w:tcBorders>
            <w:shd w:val="clear" w:color="000000" w:fill="FFFFFF"/>
            <w:vAlign w:val="center"/>
          </w:tcPr>
          <w:p w14:paraId="4009ABC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6" w:type="pct"/>
            <w:tcBorders>
              <w:top w:val="nil"/>
              <w:left w:val="nil"/>
              <w:bottom w:val="single" w:color="auto" w:sz="4" w:space="0"/>
              <w:right w:val="single" w:color="auto" w:sz="4" w:space="0"/>
            </w:tcBorders>
            <w:shd w:val="clear" w:color="000000" w:fill="FFFFFF"/>
            <w:vAlign w:val="center"/>
          </w:tcPr>
          <w:p w14:paraId="6A086FD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6755906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考试</w:t>
            </w:r>
          </w:p>
        </w:tc>
      </w:tr>
      <w:tr w14:paraId="7E4B25F6">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5F7FE33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1A0B8F6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979" w:type="pct"/>
            <w:tcBorders>
              <w:top w:val="nil"/>
              <w:left w:val="nil"/>
              <w:bottom w:val="single" w:color="auto" w:sz="4" w:space="0"/>
              <w:right w:val="single" w:color="auto" w:sz="4" w:space="0"/>
            </w:tcBorders>
            <w:shd w:val="clear" w:color="000000" w:fill="FFFFFF"/>
            <w:vAlign w:val="center"/>
          </w:tcPr>
          <w:p w14:paraId="06F6E220">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中国特色社会主义</w:t>
            </w:r>
          </w:p>
        </w:tc>
        <w:tc>
          <w:tcPr>
            <w:tcW w:w="411" w:type="pct"/>
            <w:tcBorders>
              <w:top w:val="nil"/>
              <w:left w:val="nil"/>
              <w:bottom w:val="single" w:color="auto" w:sz="4" w:space="0"/>
              <w:right w:val="single" w:color="auto" w:sz="4" w:space="0"/>
            </w:tcBorders>
            <w:shd w:val="clear" w:color="000000" w:fill="FFFFFF"/>
            <w:vAlign w:val="center"/>
          </w:tcPr>
          <w:p w14:paraId="6754361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04E39F3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4F84800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28DA6F0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73" w:type="pct"/>
            <w:tcBorders>
              <w:top w:val="nil"/>
              <w:left w:val="nil"/>
              <w:bottom w:val="single" w:color="auto" w:sz="4" w:space="0"/>
              <w:right w:val="single" w:color="auto" w:sz="4" w:space="0"/>
            </w:tcBorders>
            <w:shd w:val="clear" w:color="000000" w:fill="FFFFFF"/>
            <w:vAlign w:val="center"/>
          </w:tcPr>
          <w:p w14:paraId="0074522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6C2478A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1CF4747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62E78C6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6BB9457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076FF9E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考试</w:t>
            </w:r>
          </w:p>
        </w:tc>
      </w:tr>
      <w:tr w14:paraId="55709BEC">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03AFC1E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50DBAA7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5</w:t>
            </w:r>
          </w:p>
        </w:tc>
        <w:tc>
          <w:tcPr>
            <w:tcW w:w="979" w:type="pct"/>
            <w:tcBorders>
              <w:top w:val="nil"/>
              <w:left w:val="nil"/>
              <w:bottom w:val="single" w:color="auto" w:sz="4" w:space="0"/>
              <w:right w:val="single" w:color="auto" w:sz="4" w:space="0"/>
            </w:tcBorders>
            <w:shd w:val="clear" w:color="000000" w:fill="FFFFFF"/>
            <w:vAlign w:val="center"/>
          </w:tcPr>
          <w:p w14:paraId="02EA0EED">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心理健康与职业生涯</w:t>
            </w:r>
          </w:p>
        </w:tc>
        <w:tc>
          <w:tcPr>
            <w:tcW w:w="411" w:type="pct"/>
            <w:tcBorders>
              <w:top w:val="nil"/>
              <w:left w:val="nil"/>
              <w:bottom w:val="single" w:color="auto" w:sz="4" w:space="0"/>
              <w:right w:val="single" w:color="auto" w:sz="4" w:space="0"/>
            </w:tcBorders>
            <w:shd w:val="clear" w:color="000000" w:fill="FFFFFF"/>
            <w:vAlign w:val="center"/>
          </w:tcPr>
          <w:p w14:paraId="78A0CBD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3A13C62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21E375D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054756F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7094F92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93" w:type="pct"/>
            <w:tcBorders>
              <w:top w:val="nil"/>
              <w:left w:val="nil"/>
              <w:bottom w:val="single" w:color="auto" w:sz="4" w:space="0"/>
              <w:right w:val="single" w:color="auto" w:sz="4" w:space="0"/>
            </w:tcBorders>
            <w:shd w:val="clear" w:color="000000" w:fill="FFFFFF"/>
            <w:vAlign w:val="center"/>
          </w:tcPr>
          <w:p w14:paraId="3396628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5533FAE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286A6A9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3E26E64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0C42873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考试</w:t>
            </w:r>
          </w:p>
        </w:tc>
      </w:tr>
      <w:tr w14:paraId="277887C9">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5E2F9E2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37AB478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6</w:t>
            </w:r>
          </w:p>
        </w:tc>
        <w:tc>
          <w:tcPr>
            <w:tcW w:w="979" w:type="pct"/>
            <w:tcBorders>
              <w:top w:val="nil"/>
              <w:left w:val="nil"/>
              <w:bottom w:val="single" w:color="auto" w:sz="4" w:space="0"/>
              <w:right w:val="single" w:color="auto" w:sz="4" w:space="0"/>
            </w:tcBorders>
            <w:shd w:val="clear" w:color="000000" w:fill="FFFFFF"/>
            <w:vAlign w:val="center"/>
          </w:tcPr>
          <w:p w14:paraId="2FEA5CDF">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哲学与人生</w:t>
            </w:r>
          </w:p>
        </w:tc>
        <w:tc>
          <w:tcPr>
            <w:tcW w:w="411" w:type="pct"/>
            <w:tcBorders>
              <w:top w:val="nil"/>
              <w:left w:val="nil"/>
              <w:bottom w:val="single" w:color="auto" w:sz="4" w:space="0"/>
              <w:right w:val="single" w:color="auto" w:sz="4" w:space="0"/>
            </w:tcBorders>
            <w:shd w:val="clear" w:color="000000" w:fill="FFFFFF"/>
            <w:vAlign w:val="center"/>
          </w:tcPr>
          <w:p w14:paraId="4C75C1A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28AD86F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494E283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2CFC1D6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1D80DB8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6CF012E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303" w:type="pct"/>
            <w:tcBorders>
              <w:top w:val="nil"/>
              <w:left w:val="nil"/>
              <w:bottom w:val="single" w:color="auto" w:sz="4" w:space="0"/>
              <w:right w:val="single" w:color="auto" w:sz="4" w:space="0"/>
            </w:tcBorders>
            <w:shd w:val="clear" w:color="000000" w:fill="FFFFFF"/>
            <w:vAlign w:val="center"/>
          </w:tcPr>
          <w:p w14:paraId="29F1B23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4A036EF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6E10F39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52F3606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考试</w:t>
            </w:r>
          </w:p>
        </w:tc>
      </w:tr>
      <w:tr w14:paraId="49216FD8">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4722365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6363CAE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7</w:t>
            </w:r>
          </w:p>
        </w:tc>
        <w:tc>
          <w:tcPr>
            <w:tcW w:w="979" w:type="pct"/>
            <w:tcBorders>
              <w:top w:val="nil"/>
              <w:left w:val="nil"/>
              <w:bottom w:val="single" w:color="auto" w:sz="4" w:space="0"/>
              <w:right w:val="single" w:color="auto" w:sz="4" w:space="0"/>
            </w:tcBorders>
            <w:shd w:val="clear" w:color="000000" w:fill="FFFFFF"/>
            <w:vAlign w:val="center"/>
          </w:tcPr>
          <w:p w14:paraId="03AE182B">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职业道德与法治</w:t>
            </w:r>
          </w:p>
        </w:tc>
        <w:tc>
          <w:tcPr>
            <w:tcW w:w="411" w:type="pct"/>
            <w:tcBorders>
              <w:top w:val="nil"/>
              <w:left w:val="nil"/>
              <w:bottom w:val="single" w:color="auto" w:sz="4" w:space="0"/>
              <w:right w:val="single" w:color="auto" w:sz="4" w:space="0"/>
            </w:tcBorders>
            <w:shd w:val="clear" w:color="000000" w:fill="FFFFFF"/>
            <w:vAlign w:val="center"/>
          </w:tcPr>
          <w:p w14:paraId="4577345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697C509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0B22602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0215C46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27CEDB2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36485F1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6D0211F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81" w:type="pct"/>
            <w:tcBorders>
              <w:top w:val="nil"/>
              <w:left w:val="nil"/>
              <w:bottom w:val="single" w:color="auto" w:sz="4" w:space="0"/>
              <w:right w:val="single" w:color="auto" w:sz="4" w:space="0"/>
            </w:tcBorders>
            <w:shd w:val="clear" w:color="000000" w:fill="FFFFFF"/>
            <w:vAlign w:val="center"/>
          </w:tcPr>
          <w:p w14:paraId="58A4EC1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120EA3A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28E3AF2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考试</w:t>
            </w:r>
          </w:p>
        </w:tc>
      </w:tr>
      <w:tr w14:paraId="188364B0">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633FC4B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single" w:color="auto" w:sz="4" w:space="0"/>
              <w:left w:val="single" w:color="auto" w:sz="4" w:space="0"/>
              <w:bottom w:val="single" w:color="auto" w:sz="4" w:space="0"/>
              <w:right w:val="single" w:color="auto" w:sz="4" w:space="0"/>
            </w:tcBorders>
            <w:shd w:val="clear" w:color="000000" w:fill="FFFFFF"/>
            <w:vAlign w:val="center"/>
          </w:tcPr>
          <w:p w14:paraId="071C217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8</w:t>
            </w:r>
          </w:p>
        </w:tc>
        <w:tc>
          <w:tcPr>
            <w:tcW w:w="979" w:type="pct"/>
            <w:tcBorders>
              <w:top w:val="single" w:color="auto" w:sz="4" w:space="0"/>
              <w:left w:val="single" w:color="auto" w:sz="4" w:space="0"/>
              <w:bottom w:val="single" w:color="auto" w:sz="4" w:space="0"/>
              <w:right w:val="single" w:color="auto" w:sz="4" w:space="0"/>
            </w:tcBorders>
            <w:shd w:val="clear" w:color="000000" w:fill="FFFFFF"/>
            <w:vAlign w:val="center"/>
          </w:tcPr>
          <w:p w14:paraId="3BE63077">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体育与健康</w:t>
            </w:r>
          </w:p>
        </w:tc>
        <w:tc>
          <w:tcPr>
            <w:tcW w:w="411" w:type="pct"/>
            <w:tcBorders>
              <w:top w:val="single" w:color="auto" w:sz="4" w:space="0"/>
              <w:left w:val="nil"/>
              <w:bottom w:val="single" w:color="auto" w:sz="4" w:space="0"/>
              <w:right w:val="single" w:color="auto" w:sz="4" w:space="0"/>
            </w:tcBorders>
            <w:shd w:val="clear" w:color="000000" w:fill="FFFFFF"/>
            <w:vAlign w:val="center"/>
          </w:tcPr>
          <w:p w14:paraId="16548C2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single" w:color="auto" w:sz="4" w:space="0"/>
              <w:left w:val="nil"/>
              <w:bottom w:val="single" w:color="auto" w:sz="4" w:space="0"/>
              <w:right w:val="single" w:color="auto" w:sz="4" w:space="0"/>
            </w:tcBorders>
            <w:shd w:val="clear" w:color="000000" w:fill="FFFFFF"/>
            <w:vAlign w:val="center"/>
          </w:tcPr>
          <w:p w14:paraId="0227E4B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10</w:t>
            </w:r>
          </w:p>
        </w:tc>
        <w:tc>
          <w:tcPr>
            <w:tcW w:w="431" w:type="pct"/>
            <w:tcBorders>
              <w:top w:val="single" w:color="auto" w:sz="4" w:space="0"/>
              <w:left w:val="nil"/>
              <w:bottom w:val="single" w:color="auto" w:sz="4" w:space="0"/>
              <w:right w:val="single" w:color="auto" w:sz="4" w:space="0"/>
            </w:tcBorders>
            <w:shd w:val="clear" w:color="000000" w:fill="FFFFFF"/>
            <w:vAlign w:val="center"/>
          </w:tcPr>
          <w:p w14:paraId="6A83A0D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180</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449EEDA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73" w:type="pct"/>
            <w:tcBorders>
              <w:top w:val="single" w:color="auto" w:sz="4" w:space="0"/>
              <w:left w:val="nil"/>
              <w:bottom w:val="single" w:color="auto" w:sz="4" w:space="0"/>
              <w:right w:val="single" w:color="auto" w:sz="4" w:space="0"/>
            </w:tcBorders>
            <w:shd w:val="clear" w:color="000000" w:fill="FFFFFF"/>
            <w:vAlign w:val="center"/>
          </w:tcPr>
          <w:p w14:paraId="0F7D6D5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37F59A9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303" w:type="pct"/>
            <w:tcBorders>
              <w:top w:val="single" w:color="auto" w:sz="4" w:space="0"/>
              <w:left w:val="nil"/>
              <w:bottom w:val="single" w:color="auto" w:sz="4" w:space="0"/>
              <w:right w:val="single" w:color="auto" w:sz="4" w:space="0"/>
            </w:tcBorders>
            <w:shd w:val="clear" w:color="000000" w:fill="FFFFFF"/>
            <w:vAlign w:val="center"/>
          </w:tcPr>
          <w:p w14:paraId="641C55E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81" w:type="pct"/>
            <w:tcBorders>
              <w:top w:val="single" w:color="auto" w:sz="4" w:space="0"/>
              <w:left w:val="nil"/>
              <w:bottom w:val="single" w:color="auto" w:sz="4" w:space="0"/>
              <w:right w:val="single" w:color="auto" w:sz="4" w:space="0"/>
            </w:tcBorders>
            <w:shd w:val="clear" w:color="000000" w:fill="FFFFFF"/>
            <w:vAlign w:val="center"/>
          </w:tcPr>
          <w:p w14:paraId="6A7F0E4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76" w:type="pct"/>
            <w:tcBorders>
              <w:top w:val="single" w:color="auto" w:sz="4" w:space="0"/>
              <w:left w:val="nil"/>
              <w:bottom w:val="single" w:color="auto" w:sz="4" w:space="0"/>
              <w:right w:val="single" w:color="auto" w:sz="4" w:space="0"/>
            </w:tcBorders>
            <w:shd w:val="clear" w:color="000000" w:fill="FFFFFF"/>
            <w:vAlign w:val="center"/>
          </w:tcPr>
          <w:p w14:paraId="6730B19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single" w:color="auto" w:sz="4" w:space="0"/>
              <w:left w:val="nil"/>
              <w:bottom w:val="single" w:color="auto" w:sz="4" w:space="0"/>
              <w:right w:val="single" w:color="auto" w:sz="4" w:space="0"/>
            </w:tcBorders>
            <w:shd w:val="clear" w:color="000000" w:fill="FFFFFF"/>
            <w:vAlign w:val="center"/>
          </w:tcPr>
          <w:p w14:paraId="704BC75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考查</w:t>
            </w:r>
          </w:p>
        </w:tc>
      </w:tr>
      <w:tr w14:paraId="1B49CE36">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24BEBE9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single" w:color="auto" w:sz="4" w:space="0"/>
              <w:left w:val="nil"/>
              <w:bottom w:val="single" w:color="auto" w:sz="4" w:space="0"/>
              <w:right w:val="single" w:color="auto" w:sz="4" w:space="0"/>
            </w:tcBorders>
            <w:shd w:val="clear" w:color="000000" w:fill="FFFFFF"/>
            <w:vAlign w:val="center"/>
          </w:tcPr>
          <w:p w14:paraId="5E40203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9</w:t>
            </w:r>
          </w:p>
        </w:tc>
        <w:tc>
          <w:tcPr>
            <w:tcW w:w="979" w:type="pct"/>
            <w:tcBorders>
              <w:top w:val="single" w:color="auto" w:sz="4" w:space="0"/>
              <w:left w:val="nil"/>
              <w:bottom w:val="single" w:color="auto" w:sz="4" w:space="0"/>
              <w:right w:val="single" w:color="auto" w:sz="4" w:space="0"/>
            </w:tcBorders>
            <w:shd w:val="clear" w:color="000000" w:fill="FFFFFF"/>
            <w:vAlign w:val="center"/>
          </w:tcPr>
          <w:p w14:paraId="4DF86442">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信息技术</w:t>
            </w:r>
          </w:p>
        </w:tc>
        <w:tc>
          <w:tcPr>
            <w:tcW w:w="411" w:type="pct"/>
            <w:tcBorders>
              <w:top w:val="single" w:color="auto" w:sz="4" w:space="0"/>
              <w:left w:val="nil"/>
              <w:bottom w:val="single" w:color="auto" w:sz="4" w:space="0"/>
              <w:right w:val="single" w:color="auto" w:sz="4" w:space="0"/>
            </w:tcBorders>
            <w:shd w:val="clear" w:color="000000" w:fill="FFFFFF"/>
            <w:vAlign w:val="center"/>
          </w:tcPr>
          <w:p w14:paraId="55381D8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single" w:color="auto" w:sz="4" w:space="0"/>
              <w:left w:val="nil"/>
              <w:bottom w:val="single" w:color="auto" w:sz="4" w:space="0"/>
              <w:right w:val="single" w:color="auto" w:sz="4" w:space="0"/>
            </w:tcBorders>
            <w:shd w:val="clear" w:color="000000" w:fill="FFFFFF"/>
            <w:vAlign w:val="center"/>
          </w:tcPr>
          <w:p w14:paraId="5D3A9BD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431" w:type="pct"/>
            <w:tcBorders>
              <w:top w:val="single" w:color="auto" w:sz="4" w:space="0"/>
              <w:left w:val="nil"/>
              <w:bottom w:val="single" w:color="auto" w:sz="4" w:space="0"/>
              <w:right w:val="single" w:color="auto" w:sz="4" w:space="0"/>
            </w:tcBorders>
            <w:shd w:val="clear" w:color="000000" w:fill="FFFFFF"/>
            <w:vAlign w:val="center"/>
          </w:tcPr>
          <w:p w14:paraId="477C497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72</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3D4F0BB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73" w:type="pct"/>
            <w:tcBorders>
              <w:top w:val="single" w:color="auto" w:sz="4" w:space="0"/>
              <w:left w:val="nil"/>
              <w:bottom w:val="single" w:color="auto" w:sz="4" w:space="0"/>
              <w:right w:val="single" w:color="auto" w:sz="4" w:space="0"/>
            </w:tcBorders>
            <w:shd w:val="clear" w:color="000000" w:fill="FFFFFF"/>
            <w:vAlign w:val="center"/>
          </w:tcPr>
          <w:p w14:paraId="4F3C208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497CF31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single" w:color="auto" w:sz="4" w:space="0"/>
              <w:left w:val="nil"/>
              <w:bottom w:val="single" w:color="auto" w:sz="4" w:space="0"/>
              <w:right w:val="single" w:color="auto" w:sz="4" w:space="0"/>
            </w:tcBorders>
            <w:shd w:val="clear" w:color="000000" w:fill="FFFFFF"/>
            <w:vAlign w:val="center"/>
          </w:tcPr>
          <w:p w14:paraId="7289814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single" w:color="auto" w:sz="4" w:space="0"/>
              <w:left w:val="nil"/>
              <w:bottom w:val="single" w:color="auto" w:sz="4" w:space="0"/>
              <w:right w:val="single" w:color="auto" w:sz="4" w:space="0"/>
            </w:tcBorders>
            <w:shd w:val="clear" w:color="000000" w:fill="FFFFFF"/>
            <w:vAlign w:val="center"/>
          </w:tcPr>
          <w:p w14:paraId="38A8CD4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single" w:color="auto" w:sz="4" w:space="0"/>
              <w:left w:val="nil"/>
              <w:bottom w:val="single" w:color="auto" w:sz="4" w:space="0"/>
              <w:right w:val="single" w:color="auto" w:sz="4" w:space="0"/>
            </w:tcBorders>
            <w:shd w:val="clear" w:color="000000" w:fill="FFFFFF"/>
            <w:vAlign w:val="center"/>
          </w:tcPr>
          <w:p w14:paraId="5CADC70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single" w:color="auto" w:sz="4" w:space="0"/>
              <w:left w:val="nil"/>
              <w:bottom w:val="single" w:color="auto" w:sz="4" w:space="0"/>
              <w:right w:val="single" w:color="auto" w:sz="4" w:space="0"/>
            </w:tcBorders>
            <w:shd w:val="clear" w:color="000000" w:fill="FFFFFF"/>
            <w:vAlign w:val="center"/>
          </w:tcPr>
          <w:p w14:paraId="6B48267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考试</w:t>
            </w:r>
          </w:p>
        </w:tc>
      </w:tr>
      <w:tr w14:paraId="08EC4CD6">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25B50A2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72F12C1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10</w:t>
            </w:r>
          </w:p>
        </w:tc>
        <w:tc>
          <w:tcPr>
            <w:tcW w:w="979" w:type="pct"/>
            <w:tcBorders>
              <w:top w:val="nil"/>
              <w:left w:val="nil"/>
              <w:bottom w:val="single" w:color="auto" w:sz="4" w:space="0"/>
              <w:right w:val="single" w:color="auto" w:sz="4" w:space="0"/>
            </w:tcBorders>
            <w:shd w:val="clear" w:color="000000" w:fill="FFFFFF"/>
            <w:vAlign w:val="center"/>
          </w:tcPr>
          <w:p w14:paraId="1C163F47">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历史</w:t>
            </w:r>
          </w:p>
        </w:tc>
        <w:tc>
          <w:tcPr>
            <w:tcW w:w="411" w:type="pct"/>
            <w:tcBorders>
              <w:top w:val="nil"/>
              <w:left w:val="nil"/>
              <w:bottom w:val="single" w:color="auto" w:sz="4" w:space="0"/>
              <w:right w:val="single" w:color="auto" w:sz="4" w:space="0"/>
            </w:tcBorders>
            <w:shd w:val="clear" w:color="000000" w:fill="FFFFFF"/>
            <w:vAlign w:val="center"/>
          </w:tcPr>
          <w:p w14:paraId="5A13570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4847A8C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3947367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3990D56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2961C12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560D1BE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303" w:type="pct"/>
            <w:tcBorders>
              <w:top w:val="nil"/>
              <w:left w:val="nil"/>
              <w:bottom w:val="single" w:color="auto" w:sz="4" w:space="0"/>
              <w:right w:val="single" w:color="auto" w:sz="4" w:space="0"/>
            </w:tcBorders>
            <w:shd w:val="clear" w:color="000000" w:fill="FFFFFF"/>
            <w:vAlign w:val="center"/>
          </w:tcPr>
          <w:p w14:paraId="76CC083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7F95110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22C30A9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3F80E487">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考查</w:t>
            </w:r>
          </w:p>
        </w:tc>
      </w:tr>
      <w:tr w14:paraId="7E737B76">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66FF651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1F3A8A3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11</w:t>
            </w:r>
          </w:p>
        </w:tc>
        <w:tc>
          <w:tcPr>
            <w:tcW w:w="979" w:type="pct"/>
            <w:tcBorders>
              <w:top w:val="nil"/>
              <w:left w:val="nil"/>
              <w:bottom w:val="single" w:color="auto" w:sz="4" w:space="0"/>
              <w:right w:val="single" w:color="auto" w:sz="4" w:space="0"/>
            </w:tcBorders>
            <w:shd w:val="clear" w:color="000000" w:fill="FFFFFF"/>
            <w:vAlign w:val="center"/>
          </w:tcPr>
          <w:p w14:paraId="1527DD52">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艺术欣赏</w:t>
            </w:r>
          </w:p>
        </w:tc>
        <w:tc>
          <w:tcPr>
            <w:tcW w:w="411" w:type="pct"/>
            <w:tcBorders>
              <w:top w:val="nil"/>
              <w:left w:val="nil"/>
              <w:bottom w:val="single" w:color="auto" w:sz="4" w:space="0"/>
              <w:right w:val="single" w:color="auto" w:sz="4" w:space="0"/>
            </w:tcBorders>
            <w:shd w:val="clear" w:color="000000" w:fill="FFFFFF"/>
            <w:vAlign w:val="center"/>
          </w:tcPr>
          <w:p w14:paraId="60F660B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6C564D9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57D3851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6531456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7ACC0D9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1F826FA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36B8D3C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81" w:type="pct"/>
            <w:tcBorders>
              <w:top w:val="nil"/>
              <w:left w:val="nil"/>
              <w:bottom w:val="single" w:color="auto" w:sz="4" w:space="0"/>
              <w:right w:val="single" w:color="auto" w:sz="4" w:space="0"/>
            </w:tcBorders>
            <w:shd w:val="clear" w:color="000000" w:fill="FFFFFF"/>
            <w:vAlign w:val="center"/>
          </w:tcPr>
          <w:p w14:paraId="4F8312B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2CD8D03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1C55FB2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考查</w:t>
            </w:r>
          </w:p>
        </w:tc>
      </w:tr>
      <w:tr w14:paraId="3C934A64">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bottom w:val="single" w:color="auto" w:sz="4" w:space="0"/>
              <w:right w:val="single" w:color="auto" w:sz="4" w:space="0"/>
            </w:tcBorders>
            <w:vAlign w:val="center"/>
          </w:tcPr>
          <w:p w14:paraId="65E3C29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0A785A3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12</w:t>
            </w:r>
          </w:p>
        </w:tc>
        <w:tc>
          <w:tcPr>
            <w:tcW w:w="979" w:type="pct"/>
            <w:tcBorders>
              <w:top w:val="nil"/>
              <w:left w:val="nil"/>
              <w:bottom w:val="single" w:color="auto" w:sz="4" w:space="0"/>
              <w:right w:val="single" w:color="auto" w:sz="4" w:space="0"/>
            </w:tcBorders>
            <w:shd w:val="clear" w:color="000000" w:fill="FFFFFF"/>
            <w:vAlign w:val="center"/>
          </w:tcPr>
          <w:p w14:paraId="6C9FE933">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劳动教育</w:t>
            </w:r>
          </w:p>
        </w:tc>
        <w:tc>
          <w:tcPr>
            <w:tcW w:w="411" w:type="pct"/>
            <w:tcBorders>
              <w:top w:val="nil"/>
              <w:left w:val="nil"/>
              <w:bottom w:val="single" w:color="auto" w:sz="4" w:space="0"/>
              <w:right w:val="single" w:color="auto" w:sz="4" w:space="0"/>
            </w:tcBorders>
            <w:shd w:val="clear" w:color="000000" w:fill="FFFFFF"/>
            <w:vAlign w:val="center"/>
          </w:tcPr>
          <w:p w14:paraId="264854B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6C179C2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w:t>
            </w:r>
          </w:p>
        </w:tc>
        <w:tc>
          <w:tcPr>
            <w:tcW w:w="431" w:type="pct"/>
            <w:tcBorders>
              <w:top w:val="nil"/>
              <w:left w:val="nil"/>
              <w:bottom w:val="single" w:color="auto" w:sz="4" w:space="0"/>
              <w:right w:val="single" w:color="auto" w:sz="4" w:space="0"/>
            </w:tcBorders>
            <w:shd w:val="clear" w:color="000000" w:fill="FFFFFF"/>
            <w:vAlign w:val="center"/>
          </w:tcPr>
          <w:p w14:paraId="125CDCA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30</w:t>
            </w:r>
          </w:p>
        </w:tc>
        <w:tc>
          <w:tcPr>
            <w:tcW w:w="293" w:type="pct"/>
            <w:tcBorders>
              <w:top w:val="nil"/>
              <w:left w:val="nil"/>
              <w:bottom w:val="single" w:color="auto" w:sz="4" w:space="0"/>
              <w:right w:val="single" w:color="auto" w:sz="4" w:space="0"/>
            </w:tcBorders>
            <w:shd w:val="clear" w:color="000000" w:fill="FFFFFF"/>
            <w:vAlign w:val="center"/>
          </w:tcPr>
          <w:p w14:paraId="758F224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3EB3911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2063076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6E89DB8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nil"/>
            </w:tcBorders>
            <w:shd w:val="clear" w:color="000000" w:fill="FFFFFF"/>
            <w:noWrap/>
            <w:vAlign w:val="center"/>
          </w:tcPr>
          <w:p w14:paraId="50246F8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single" w:color="auto" w:sz="4" w:space="0"/>
              <w:bottom w:val="single" w:color="auto" w:sz="4" w:space="0"/>
              <w:right w:val="single" w:color="auto" w:sz="4" w:space="0"/>
            </w:tcBorders>
            <w:shd w:val="clear" w:color="000000" w:fill="FFFFFF"/>
            <w:vAlign w:val="center"/>
          </w:tcPr>
          <w:p w14:paraId="0D9BBD3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7CF2595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考查</w:t>
            </w:r>
          </w:p>
        </w:tc>
      </w:tr>
      <w:tr w14:paraId="6B3F21A2">
        <w:tblPrEx>
          <w:tblCellMar>
            <w:top w:w="0" w:type="dxa"/>
            <w:left w:w="108" w:type="dxa"/>
            <w:bottom w:w="0" w:type="dxa"/>
            <w:right w:w="108" w:type="dxa"/>
          </w:tblCellMar>
        </w:tblPrEx>
        <w:trPr>
          <w:trHeight w:val="537" w:hRule="atLeast"/>
          <w:jc w:val="center"/>
        </w:trPr>
        <w:tc>
          <w:tcPr>
            <w:tcW w:w="1676" w:type="pct"/>
            <w:gridSpan w:val="3"/>
            <w:tcBorders>
              <w:top w:val="nil"/>
              <w:left w:val="single" w:color="auto" w:sz="4" w:space="0"/>
              <w:bottom w:val="single" w:color="auto" w:sz="4" w:space="0"/>
              <w:right w:val="single" w:color="auto" w:sz="4" w:space="0"/>
            </w:tcBorders>
            <w:vAlign w:val="center"/>
          </w:tcPr>
          <w:p w14:paraId="456A2B4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小计</w:t>
            </w:r>
          </w:p>
        </w:tc>
        <w:tc>
          <w:tcPr>
            <w:tcW w:w="411" w:type="pct"/>
            <w:tcBorders>
              <w:top w:val="single" w:color="auto" w:sz="4" w:space="0"/>
              <w:left w:val="nil"/>
              <w:bottom w:val="single" w:color="auto" w:sz="4" w:space="0"/>
              <w:right w:val="single" w:color="auto" w:sz="4" w:space="0"/>
            </w:tcBorders>
            <w:shd w:val="clear" w:color="000000" w:fill="FFFFFF"/>
            <w:vAlign w:val="center"/>
          </w:tcPr>
          <w:p w14:paraId="3F5230B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color w:val="000000"/>
                <w:kern w:val="0"/>
                <w:sz w:val="22"/>
                <w:szCs w:val="22"/>
                <w:lang w:bidi="ar"/>
              </w:rPr>
            </w:pPr>
          </w:p>
        </w:tc>
        <w:tc>
          <w:tcPr>
            <w:tcW w:w="342" w:type="pct"/>
            <w:tcBorders>
              <w:top w:val="nil"/>
              <w:left w:val="nil"/>
              <w:bottom w:val="single" w:color="auto" w:sz="4" w:space="0"/>
              <w:right w:val="single" w:color="auto" w:sz="4" w:space="0"/>
            </w:tcBorders>
            <w:shd w:val="clear" w:color="000000" w:fill="FFFFFF"/>
            <w:vAlign w:val="center"/>
          </w:tcPr>
          <w:p w14:paraId="0A8037B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75</w:t>
            </w:r>
          </w:p>
        </w:tc>
        <w:tc>
          <w:tcPr>
            <w:tcW w:w="431" w:type="pct"/>
            <w:tcBorders>
              <w:top w:val="nil"/>
              <w:left w:val="nil"/>
              <w:bottom w:val="single" w:color="auto" w:sz="4" w:space="0"/>
              <w:right w:val="single" w:color="auto" w:sz="4" w:space="0"/>
            </w:tcBorders>
            <w:shd w:val="clear" w:color="000000" w:fill="FFFFFF"/>
            <w:vAlign w:val="center"/>
          </w:tcPr>
          <w:p w14:paraId="6598FB9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1362</w:t>
            </w:r>
          </w:p>
        </w:tc>
        <w:tc>
          <w:tcPr>
            <w:tcW w:w="293" w:type="pct"/>
            <w:tcBorders>
              <w:top w:val="nil"/>
              <w:left w:val="nil"/>
              <w:bottom w:val="single" w:color="auto" w:sz="4" w:space="0"/>
              <w:right w:val="single" w:color="auto" w:sz="4" w:space="0"/>
            </w:tcBorders>
            <w:shd w:val="clear" w:color="000000" w:fill="FFFFFF"/>
            <w:vAlign w:val="center"/>
          </w:tcPr>
          <w:p w14:paraId="320383F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18</w:t>
            </w:r>
          </w:p>
        </w:tc>
        <w:tc>
          <w:tcPr>
            <w:tcW w:w="273" w:type="pct"/>
            <w:tcBorders>
              <w:top w:val="nil"/>
              <w:left w:val="nil"/>
              <w:bottom w:val="single" w:color="auto" w:sz="4" w:space="0"/>
              <w:right w:val="single" w:color="auto" w:sz="4" w:space="0"/>
            </w:tcBorders>
            <w:shd w:val="clear" w:color="000000" w:fill="FFFFFF"/>
            <w:vAlign w:val="center"/>
          </w:tcPr>
          <w:p w14:paraId="76476D1B">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18</w:t>
            </w:r>
          </w:p>
        </w:tc>
        <w:tc>
          <w:tcPr>
            <w:tcW w:w="293" w:type="pct"/>
            <w:tcBorders>
              <w:top w:val="nil"/>
              <w:left w:val="nil"/>
              <w:bottom w:val="single" w:color="auto" w:sz="4" w:space="0"/>
              <w:right w:val="single" w:color="auto" w:sz="4" w:space="0"/>
            </w:tcBorders>
            <w:shd w:val="clear" w:color="000000" w:fill="FFFFFF"/>
            <w:vAlign w:val="center"/>
          </w:tcPr>
          <w:p w14:paraId="0186568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12</w:t>
            </w:r>
          </w:p>
        </w:tc>
        <w:tc>
          <w:tcPr>
            <w:tcW w:w="303" w:type="pct"/>
            <w:tcBorders>
              <w:top w:val="single" w:color="auto" w:sz="4" w:space="0"/>
              <w:left w:val="single" w:color="auto" w:sz="4" w:space="0"/>
              <w:bottom w:val="single" w:color="auto" w:sz="4" w:space="0"/>
              <w:right w:val="single" w:color="auto" w:sz="4" w:space="0"/>
            </w:tcBorders>
            <w:shd w:val="clear" w:color="000000" w:fill="FFFFFF"/>
            <w:vAlign w:val="center"/>
          </w:tcPr>
          <w:p w14:paraId="6255500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12</w:t>
            </w:r>
          </w:p>
        </w:tc>
        <w:tc>
          <w:tcPr>
            <w:tcW w:w="281" w:type="pct"/>
            <w:tcBorders>
              <w:top w:val="single" w:color="auto" w:sz="4" w:space="0"/>
              <w:left w:val="nil"/>
              <w:bottom w:val="single" w:color="auto" w:sz="4" w:space="0"/>
              <w:right w:val="single" w:color="auto" w:sz="4" w:space="0"/>
            </w:tcBorders>
            <w:shd w:val="clear" w:color="000000" w:fill="FFFFFF"/>
            <w:vAlign w:val="center"/>
          </w:tcPr>
          <w:p w14:paraId="2CF09AC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14</w:t>
            </w:r>
          </w:p>
        </w:tc>
        <w:tc>
          <w:tcPr>
            <w:tcW w:w="276" w:type="pct"/>
            <w:tcBorders>
              <w:top w:val="nil"/>
              <w:left w:val="nil"/>
              <w:bottom w:val="single" w:color="auto" w:sz="4" w:space="0"/>
              <w:right w:val="single" w:color="auto" w:sz="4" w:space="0"/>
            </w:tcBorders>
            <w:shd w:val="clear" w:color="000000" w:fill="FFFFFF"/>
            <w:vAlign w:val="center"/>
          </w:tcPr>
          <w:p w14:paraId="7C59998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14E2660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r>
      <w:tr w14:paraId="40E8742A">
        <w:tblPrEx>
          <w:tblCellMar>
            <w:top w:w="0" w:type="dxa"/>
            <w:left w:w="108" w:type="dxa"/>
            <w:bottom w:w="0" w:type="dxa"/>
            <w:right w:w="108" w:type="dxa"/>
          </w:tblCellMar>
        </w:tblPrEx>
        <w:trPr>
          <w:trHeight w:val="527" w:hRule="atLeast"/>
          <w:jc w:val="center"/>
        </w:trPr>
        <w:tc>
          <w:tcPr>
            <w:tcW w:w="40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1ECFB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专</w:t>
            </w:r>
          </w:p>
          <w:p w14:paraId="1DFF1FD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rPr>
            </w:pPr>
            <w:r>
              <w:rPr>
                <w:rFonts w:hint="eastAsia" w:ascii="宋体" w:hAnsi="宋体" w:cs="宋体"/>
                <w:kern w:val="0"/>
                <w:sz w:val="22"/>
                <w:szCs w:val="22"/>
              </w:rPr>
              <w:t>业</w:t>
            </w:r>
          </w:p>
          <w:p w14:paraId="7E497E3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基</w:t>
            </w:r>
          </w:p>
          <w:p w14:paraId="732D515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础</w:t>
            </w:r>
          </w:p>
          <w:p w14:paraId="5A39CDA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课</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627A982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w:t>
            </w:r>
          </w:p>
        </w:tc>
        <w:tc>
          <w:tcPr>
            <w:tcW w:w="979" w:type="pct"/>
            <w:tcBorders>
              <w:top w:val="single" w:color="auto" w:sz="4" w:space="0"/>
              <w:left w:val="nil"/>
              <w:bottom w:val="single" w:color="auto" w:sz="4" w:space="0"/>
              <w:right w:val="single" w:color="auto" w:sz="4" w:space="0"/>
            </w:tcBorders>
            <w:shd w:val="clear" w:color="000000" w:fill="FFFFFF"/>
            <w:vAlign w:val="center"/>
          </w:tcPr>
          <w:p w14:paraId="6B0F7148">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机械制图/CAD</w:t>
            </w:r>
          </w:p>
        </w:tc>
        <w:tc>
          <w:tcPr>
            <w:tcW w:w="411" w:type="pct"/>
            <w:tcBorders>
              <w:top w:val="single" w:color="auto" w:sz="4" w:space="0"/>
              <w:left w:val="nil"/>
              <w:bottom w:val="single" w:color="auto" w:sz="4" w:space="0"/>
              <w:right w:val="single" w:color="auto" w:sz="4" w:space="0"/>
            </w:tcBorders>
            <w:shd w:val="clear" w:color="000000" w:fill="FFFFFF"/>
            <w:vAlign w:val="center"/>
          </w:tcPr>
          <w:p w14:paraId="387D4E3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single" w:color="auto" w:sz="4" w:space="0"/>
              <w:left w:val="nil"/>
              <w:bottom w:val="single" w:color="auto" w:sz="4" w:space="0"/>
              <w:right w:val="single" w:color="auto" w:sz="4" w:space="0"/>
            </w:tcBorders>
            <w:shd w:val="clear" w:color="000000" w:fill="FFFFFF"/>
            <w:vAlign w:val="center"/>
          </w:tcPr>
          <w:p w14:paraId="3AEC341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431" w:type="pct"/>
            <w:tcBorders>
              <w:top w:val="single" w:color="auto" w:sz="4" w:space="0"/>
              <w:left w:val="nil"/>
              <w:bottom w:val="single" w:color="auto" w:sz="4" w:space="0"/>
              <w:right w:val="single" w:color="auto" w:sz="4" w:space="0"/>
            </w:tcBorders>
            <w:shd w:val="clear" w:color="000000" w:fill="FFFFFF"/>
            <w:vAlign w:val="center"/>
          </w:tcPr>
          <w:p w14:paraId="5AB3604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72</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324ED0C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3" w:type="pct"/>
            <w:tcBorders>
              <w:top w:val="single" w:color="auto" w:sz="4" w:space="0"/>
              <w:left w:val="nil"/>
              <w:bottom w:val="single" w:color="auto" w:sz="4" w:space="0"/>
              <w:right w:val="single" w:color="auto" w:sz="4" w:space="0"/>
            </w:tcBorders>
            <w:shd w:val="clear" w:color="000000" w:fill="FFFFFF"/>
            <w:vAlign w:val="center"/>
          </w:tcPr>
          <w:p w14:paraId="5DC4030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single" w:color="auto" w:sz="4" w:space="0"/>
              <w:left w:val="nil"/>
              <w:bottom w:val="single" w:color="auto" w:sz="4" w:space="0"/>
              <w:right w:val="single" w:color="auto" w:sz="4" w:space="0"/>
            </w:tcBorders>
            <w:shd w:val="clear" w:color="000000" w:fill="FFFFFF"/>
            <w:vAlign w:val="center"/>
          </w:tcPr>
          <w:p w14:paraId="1BA27E2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single" w:color="auto" w:sz="4" w:space="0"/>
              <w:left w:val="nil"/>
              <w:bottom w:val="single" w:color="auto" w:sz="4" w:space="0"/>
              <w:right w:val="single" w:color="auto" w:sz="4" w:space="0"/>
            </w:tcBorders>
            <w:shd w:val="clear" w:color="000000" w:fill="FFFFFF"/>
            <w:vAlign w:val="center"/>
          </w:tcPr>
          <w:p w14:paraId="7FA18ED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single" w:color="auto" w:sz="4" w:space="0"/>
              <w:left w:val="nil"/>
              <w:bottom w:val="single" w:color="auto" w:sz="4" w:space="0"/>
              <w:right w:val="single" w:color="auto" w:sz="4" w:space="0"/>
            </w:tcBorders>
            <w:shd w:val="clear" w:color="000000" w:fill="FFFFFF"/>
            <w:vAlign w:val="center"/>
          </w:tcPr>
          <w:p w14:paraId="20EA128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7EEFA6B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7638BA0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考试</w:t>
            </w:r>
          </w:p>
        </w:tc>
      </w:tr>
      <w:tr w14:paraId="08495645">
        <w:tblPrEx>
          <w:tblCellMar>
            <w:top w:w="0" w:type="dxa"/>
            <w:left w:w="108" w:type="dxa"/>
            <w:bottom w:w="0" w:type="dxa"/>
            <w:right w:w="108" w:type="dxa"/>
          </w:tblCellMar>
        </w:tblPrEx>
        <w:trPr>
          <w:trHeight w:val="0" w:hRule="atLeast"/>
          <w:jc w:val="center"/>
        </w:trPr>
        <w:tc>
          <w:tcPr>
            <w:tcW w:w="403" w:type="pct"/>
            <w:vMerge w:val="continue"/>
            <w:tcBorders>
              <w:top w:val="single" w:color="auto" w:sz="4" w:space="0"/>
              <w:left w:val="single" w:color="auto" w:sz="4" w:space="0"/>
              <w:bottom w:val="single" w:color="000000" w:sz="4" w:space="0"/>
              <w:right w:val="single" w:color="auto" w:sz="4" w:space="0"/>
            </w:tcBorders>
            <w:vAlign w:val="center"/>
          </w:tcPr>
          <w:p w14:paraId="472DA3D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single" w:color="auto" w:sz="4" w:space="0"/>
              <w:left w:val="nil"/>
              <w:bottom w:val="single" w:color="auto" w:sz="4" w:space="0"/>
              <w:right w:val="single" w:color="auto" w:sz="4" w:space="0"/>
            </w:tcBorders>
            <w:shd w:val="clear" w:color="000000" w:fill="FFFFFF"/>
            <w:vAlign w:val="center"/>
          </w:tcPr>
          <w:p w14:paraId="073DF3B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979" w:type="pct"/>
            <w:tcBorders>
              <w:top w:val="single" w:color="auto" w:sz="4" w:space="0"/>
              <w:left w:val="nil"/>
              <w:bottom w:val="single" w:color="auto" w:sz="4" w:space="0"/>
              <w:right w:val="single" w:color="auto" w:sz="4" w:space="0"/>
            </w:tcBorders>
            <w:shd w:val="clear" w:color="000000" w:fill="FFFFFF"/>
            <w:vAlign w:val="center"/>
          </w:tcPr>
          <w:p w14:paraId="2F94A108">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电工技术基础与技能</w:t>
            </w:r>
          </w:p>
        </w:tc>
        <w:tc>
          <w:tcPr>
            <w:tcW w:w="411" w:type="pct"/>
            <w:tcBorders>
              <w:top w:val="single" w:color="auto" w:sz="4" w:space="0"/>
              <w:left w:val="nil"/>
              <w:bottom w:val="single" w:color="auto" w:sz="4" w:space="0"/>
              <w:right w:val="single" w:color="auto" w:sz="4" w:space="0"/>
            </w:tcBorders>
            <w:shd w:val="clear" w:color="000000" w:fill="FFFFFF"/>
            <w:vAlign w:val="center"/>
          </w:tcPr>
          <w:p w14:paraId="0428FC3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single" w:color="auto" w:sz="4" w:space="0"/>
              <w:left w:val="nil"/>
              <w:bottom w:val="single" w:color="auto" w:sz="4" w:space="0"/>
              <w:right w:val="single" w:color="auto" w:sz="4" w:space="0"/>
            </w:tcBorders>
            <w:shd w:val="clear" w:color="000000" w:fill="FFFFFF"/>
            <w:vAlign w:val="center"/>
          </w:tcPr>
          <w:p w14:paraId="7E11864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8</w:t>
            </w:r>
          </w:p>
        </w:tc>
        <w:tc>
          <w:tcPr>
            <w:tcW w:w="431" w:type="pct"/>
            <w:tcBorders>
              <w:top w:val="single" w:color="auto" w:sz="4" w:space="0"/>
              <w:left w:val="nil"/>
              <w:bottom w:val="single" w:color="auto" w:sz="4" w:space="0"/>
              <w:right w:val="single" w:color="auto" w:sz="4" w:space="0"/>
            </w:tcBorders>
            <w:shd w:val="clear" w:color="000000" w:fill="FFFFFF"/>
            <w:vAlign w:val="center"/>
          </w:tcPr>
          <w:p w14:paraId="35B2E5D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sz w:val="22"/>
                <w:szCs w:val="22"/>
              </w:rPr>
              <w:t>144</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603096B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3" w:type="pct"/>
            <w:tcBorders>
              <w:top w:val="single" w:color="auto" w:sz="4" w:space="0"/>
              <w:left w:val="nil"/>
              <w:bottom w:val="single" w:color="auto" w:sz="4" w:space="0"/>
              <w:right w:val="single" w:color="auto" w:sz="4" w:space="0"/>
            </w:tcBorders>
            <w:shd w:val="clear" w:color="000000" w:fill="FFFFFF"/>
            <w:vAlign w:val="center"/>
          </w:tcPr>
          <w:p w14:paraId="2D1701C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32059B4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716E2A4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76B907B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3000625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176C9BB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考试</w:t>
            </w:r>
          </w:p>
        </w:tc>
      </w:tr>
      <w:tr w14:paraId="4E103163">
        <w:tblPrEx>
          <w:tblCellMar>
            <w:top w:w="0" w:type="dxa"/>
            <w:left w:w="108" w:type="dxa"/>
            <w:bottom w:w="0" w:type="dxa"/>
            <w:right w:w="108" w:type="dxa"/>
          </w:tblCellMar>
        </w:tblPrEx>
        <w:trPr>
          <w:trHeight w:val="0" w:hRule="atLeast"/>
          <w:jc w:val="center"/>
        </w:trPr>
        <w:tc>
          <w:tcPr>
            <w:tcW w:w="403" w:type="pct"/>
            <w:vMerge w:val="continue"/>
            <w:tcBorders>
              <w:top w:val="single" w:color="auto" w:sz="4" w:space="0"/>
              <w:left w:val="single" w:color="auto" w:sz="4" w:space="0"/>
              <w:bottom w:val="single" w:color="000000" w:sz="4" w:space="0"/>
              <w:right w:val="single" w:color="auto" w:sz="4" w:space="0"/>
            </w:tcBorders>
            <w:vAlign w:val="center"/>
          </w:tcPr>
          <w:p w14:paraId="1DF6F4F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single" w:color="auto" w:sz="4" w:space="0"/>
              <w:left w:val="nil"/>
              <w:bottom w:val="single" w:color="auto" w:sz="4" w:space="0"/>
              <w:right w:val="single" w:color="auto" w:sz="4" w:space="0"/>
            </w:tcBorders>
            <w:shd w:val="clear" w:color="000000" w:fill="FFFFFF"/>
            <w:vAlign w:val="center"/>
          </w:tcPr>
          <w:p w14:paraId="3D1BE85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w:t>
            </w:r>
          </w:p>
        </w:tc>
        <w:tc>
          <w:tcPr>
            <w:tcW w:w="979" w:type="pct"/>
            <w:tcBorders>
              <w:top w:val="single" w:color="auto" w:sz="4" w:space="0"/>
              <w:left w:val="nil"/>
              <w:bottom w:val="single" w:color="auto" w:sz="4" w:space="0"/>
              <w:right w:val="single" w:color="auto" w:sz="4" w:space="0"/>
            </w:tcBorders>
            <w:shd w:val="clear" w:color="000000" w:fill="FFFFFF"/>
            <w:vAlign w:val="center"/>
          </w:tcPr>
          <w:p w14:paraId="0EC0E547">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电子技术基础与技能</w:t>
            </w:r>
          </w:p>
        </w:tc>
        <w:tc>
          <w:tcPr>
            <w:tcW w:w="411" w:type="pct"/>
            <w:tcBorders>
              <w:top w:val="single" w:color="auto" w:sz="4" w:space="0"/>
              <w:left w:val="nil"/>
              <w:bottom w:val="single" w:color="auto" w:sz="4" w:space="0"/>
              <w:right w:val="single" w:color="auto" w:sz="4" w:space="0"/>
            </w:tcBorders>
            <w:shd w:val="clear" w:color="000000" w:fill="FFFFFF"/>
            <w:vAlign w:val="center"/>
          </w:tcPr>
          <w:p w14:paraId="4999850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必修</w:t>
            </w:r>
          </w:p>
        </w:tc>
        <w:tc>
          <w:tcPr>
            <w:tcW w:w="342" w:type="pct"/>
            <w:tcBorders>
              <w:top w:val="single" w:color="auto" w:sz="4" w:space="0"/>
              <w:left w:val="nil"/>
              <w:bottom w:val="single" w:color="auto" w:sz="4" w:space="0"/>
              <w:right w:val="single" w:color="auto" w:sz="4" w:space="0"/>
            </w:tcBorders>
            <w:shd w:val="clear" w:color="000000" w:fill="FFFFFF"/>
            <w:vAlign w:val="center"/>
          </w:tcPr>
          <w:p w14:paraId="385AE4F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8</w:t>
            </w:r>
          </w:p>
        </w:tc>
        <w:tc>
          <w:tcPr>
            <w:tcW w:w="431" w:type="pct"/>
            <w:tcBorders>
              <w:top w:val="single" w:color="auto" w:sz="4" w:space="0"/>
              <w:left w:val="nil"/>
              <w:bottom w:val="single" w:color="auto" w:sz="4" w:space="0"/>
              <w:right w:val="single" w:color="auto" w:sz="4" w:space="0"/>
            </w:tcBorders>
            <w:shd w:val="clear" w:color="000000" w:fill="FFFFFF"/>
            <w:vAlign w:val="center"/>
          </w:tcPr>
          <w:p w14:paraId="2F36304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sz w:val="22"/>
                <w:szCs w:val="22"/>
              </w:rPr>
            </w:pPr>
            <w:r>
              <w:rPr>
                <w:rFonts w:hint="eastAsia" w:ascii="宋体" w:hAnsi="宋体" w:cs="宋体"/>
                <w:sz w:val="22"/>
                <w:szCs w:val="22"/>
              </w:rPr>
              <w:t>144</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1A9C7DA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3" w:type="pct"/>
            <w:tcBorders>
              <w:top w:val="single" w:color="auto" w:sz="4" w:space="0"/>
              <w:left w:val="nil"/>
              <w:bottom w:val="single" w:color="auto" w:sz="4" w:space="0"/>
              <w:right w:val="single" w:color="auto" w:sz="4" w:space="0"/>
            </w:tcBorders>
            <w:shd w:val="clear" w:color="000000" w:fill="FFFFFF"/>
            <w:vAlign w:val="center"/>
          </w:tcPr>
          <w:p w14:paraId="3A675FA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65E618A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6C4B86C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24E4394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4594A53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7E627F88">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考试</w:t>
            </w:r>
          </w:p>
        </w:tc>
      </w:tr>
      <w:tr w14:paraId="33AD1503">
        <w:tblPrEx>
          <w:tblCellMar>
            <w:top w:w="0" w:type="dxa"/>
            <w:left w:w="108" w:type="dxa"/>
            <w:bottom w:w="0" w:type="dxa"/>
            <w:right w:w="108" w:type="dxa"/>
          </w:tblCellMar>
        </w:tblPrEx>
        <w:trPr>
          <w:trHeight w:val="0" w:hRule="atLeast"/>
          <w:jc w:val="center"/>
        </w:trPr>
        <w:tc>
          <w:tcPr>
            <w:tcW w:w="403" w:type="pct"/>
            <w:vMerge w:val="continue"/>
            <w:tcBorders>
              <w:top w:val="nil"/>
              <w:left w:val="single" w:color="auto" w:sz="4" w:space="0"/>
              <w:bottom w:val="single" w:color="auto" w:sz="4" w:space="0"/>
              <w:right w:val="single" w:color="auto" w:sz="4" w:space="0"/>
            </w:tcBorders>
            <w:vAlign w:val="center"/>
          </w:tcPr>
          <w:p w14:paraId="05BD917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3BDABBB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979" w:type="pct"/>
            <w:tcBorders>
              <w:top w:val="nil"/>
              <w:left w:val="nil"/>
              <w:bottom w:val="single" w:color="auto" w:sz="4" w:space="0"/>
              <w:right w:val="single" w:color="auto" w:sz="4" w:space="0"/>
            </w:tcBorders>
            <w:shd w:val="clear" w:color="000000" w:fill="FFFFFF"/>
            <w:vAlign w:val="center"/>
          </w:tcPr>
          <w:p w14:paraId="4B90CCD2">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机械基础</w:t>
            </w:r>
          </w:p>
        </w:tc>
        <w:tc>
          <w:tcPr>
            <w:tcW w:w="411" w:type="pct"/>
            <w:tcBorders>
              <w:top w:val="nil"/>
              <w:left w:val="nil"/>
              <w:bottom w:val="single" w:color="auto" w:sz="4" w:space="0"/>
              <w:right w:val="single" w:color="auto" w:sz="4" w:space="0"/>
            </w:tcBorders>
            <w:shd w:val="clear" w:color="000000" w:fill="FFFFFF"/>
            <w:vAlign w:val="center"/>
          </w:tcPr>
          <w:p w14:paraId="0F83F476">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必修</w:t>
            </w:r>
          </w:p>
        </w:tc>
        <w:tc>
          <w:tcPr>
            <w:tcW w:w="342" w:type="pct"/>
            <w:tcBorders>
              <w:top w:val="nil"/>
              <w:left w:val="nil"/>
              <w:bottom w:val="single" w:color="auto" w:sz="4" w:space="0"/>
              <w:right w:val="single" w:color="auto" w:sz="4" w:space="0"/>
            </w:tcBorders>
            <w:shd w:val="clear" w:color="000000" w:fill="FFFFFF"/>
            <w:vAlign w:val="center"/>
          </w:tcPr>
          <w:p w14:paraId="65A66640">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w:t>
            </w:r>
          </w:p>
        </w:tc>
        <w:tc>
          <w:tcPr>
            <w:tcW w:w="431" w:type="pct"/>
            <w:tcBorders>
              <w:top w:val="nil"/>
              <w:left w:val="nil"/>
              <w:bottom w:val="single" w:color="auto" w:sz="4" w:space="0"/>
              <w:right w:val="single" w:color="auto" w:sz="4" w:space="0"/>
            </w:tcBorders>
            <w:shd w:val="clear" w:color="000000" w:fill="FFFFFF"/>
            <w:vAlign w:val="center"/>
          </w:tcPr>
          <w:p w14:paraId="59D4652D">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72</w:t>
            </w:r>
          </w:p>
        </w:tc>
        <w:tc>
          <w:tcPr>
            <w:tcW w:w="293" w:type="pct"/>
            <w:tcBorders>
              <w:top w:val="nil"/>
              <w:left w:val="nil"/>
              <w:bottom w:val="single" w:color="auto" w:sz="4" w:space="0"/>
              <w:right w:val="single" w:color="auto" w:sz="4" w:space="0"/>
            </w:tcBorders>
            <w:shd w:val="clear" w:color="000000" w:fill="FFFFFF"/>
            <w:vAlign w:val="center"/>
          </w:tcPr>
          <w:p w14:paraId="6D562692">
            <w:pPr>
              <w:widowControl/>
              <w:jc w:val="center"/>
              <w:textAlignment w:val="center"/>
              <w:rPr>
                <w:rFonts w:hint="eastAsia" w:ascii="宋体" w:hAnsi="宋体" w:eastAsia="宋体" w:cs="宋体"/>
                <w:kern w:val="0"/>
                <w:sz w:val="22"/>
                <w:szCs w:val="22"/>
                <w:lang w:bidi="ar"/>
              </w:rPr>
            </w:pPr>
          </w:p>
        </w:tc>
        <w:tc>
          <w:tcPr>
            <w:tcW w:w="273" w:type="pct"/>
            <w:tcBorders>
              <w:top w:val="nil"/>
              <w:left w:val="nil"/>
              <w:bottom w:val="single" w:color="auto" w:sz="4" w:space="0"/>
              <w:right w:val="single" w:color="auto" w:sz="4" w:space="0"/>
            </w:tcBorders>
            <w:shd w:val="clear" w:color="000000" w:fill="FFFFFF"/>
            <w:vAlign w:val="center"/>
          </w:tcPr>
          <w:p w14:paraId="39A7B0D0">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4</w:t>
            </w:r>
          </w:p>
        </w:tc>
        <w:tc>
          <w:tcPr>
            <w:tcW w:w="293" w:type="pct"/>
            <w:tcBorders>
              <w:top w:val="nil"/>
              <w:left w:val="nil"/>
              <w:bottom w:val="single" w:color="auto" w:sz="4" w:space="0"/>
              <w:right w:val="single" w:color="auto" w:sz="4" w:space="0"/>
            </w:tcBorders>
            <w:shd w:val="clear" w:color="000000" w:fill="FFFFFF"/>
            <w:vAlign w:val="center"/>
          </w:tcPr>
          <w:p w14:paraId="501FB4EB">
            <w:pPr>
              <w:widowControl/>
              <w:jc w:val="center"/>
              <w:textAlignment w:val="center"/>
              <w:rPr>
                <w:rFonts w:hint="eastAsia" w:ascii="宋体" w:hAnsi="宋体" w:eastAsia="宋体" w:cs="宋体"/>
                <w:kern w:val="0"/>
                <w:sz w:val="22"/>
                <w:szCs w:val="22"/>
                <w:lang w:bidi="ar"/>
              </w:rPr>
            </w:pPr>
          </w:p>
        </w:tc>
        <w:tc>
          <w:tcPr>
            <w:tcW w:w="303" w:type="pct"/>
            <w:tcBorders>
              <w:top w:val="nil"/>
              <w:left w:val="nil"/>
              <w:bottom w:val="single" w:color="auto" w:sz="4" w:space="0"/>
              <w:right w:val="single" w:color="auto" w:sz="4" w:space="0"/>
            </w:tcBorders>
            <w:shd w:val="clear" w:color="000000" w:fill="FFFFFF"/>
            <w:vAlign w:val="center"/>
          </w:tcPr>
          <w:p w14:paraId="42141154">
            <w:pPr>
              <w:widowControl/>
              <w:jc w:val="center"/>
              <w:textAlignment w:val="center"/>
              <w:rPr>
                <w:rFonts w:hint="eastAsia" w:ascii="宋体" w:hAnsi="宋体" w:eastAsia="宋体" w:cs="宋体"/>
                <w:kern w:val="0"/>
                <w:sz w:val="22"/>
                <w:szCs w:val="22"/>
                <w:lang w:bidi="ar"/>
              </w:rPr>
            </w:pPr>
          </w:p>
        </w:tc>
        <w:tc>
          <w:tcPr>
            <w:tcW w:w="281" w:type="pct"/>
            <w:tcBorders>
              <w:top w:val="nil"/>
              <w:left w:val="nil"/>
              <w:bottom w:val="single" w:color="auto" w:sz="4" w:space="0"/>
              <w:right w:val="single" w:color="auto" w:sz="4" w:space="0"/>
            </w:tcBorders>
            <w:shd w:val="clear" w:color="000000" w:fill="FFFFFF"/>
            <w:vAlign w:val="center"/>
          </w:tcPr>
          <w:p w14:paraId="0F2E9A4F">
            <w:pPr>
              <w:widowControl/>
              <w:jc w:val="center"/>
              <w:textAlignment w:val="center"/>
              <w:rPr>
                <w:rFonts w:hint="eastAsia" w:ascii="宋体" w:hAnsi="宋体" w:eastAsia="宋体" w:cs="宋体"/>
                <w:kern w:val="0"/>
                <w:sz w:val="22"/>
                <w:szCs w:val="22"/>
                <w:lang w:bidi="ar"/>
              </w:rPr>
            </w:pPr>
          </w:p>
        </w:tc>
        <w:tc>
          <w:tcPr>
            <w:tcW w:w="276" w:type="pct"/>
            <w:tcBorders>
              <w:top w:val="nil"/>
              <w:left w:val="nil"/>
              <w:bottom w:val="single" w:color="auto" w:sz="4" w:space="0"/>
              <w:right w:val="single" w:color="auto" w:sz="4" w:space="0"/>
            </w:tcBorders>
            <w:shd w:val="clear" w:color="000000" w:fill="FFFFFF"/>
            <w:vAlign w:val="center"/>
          </w:tcPr>
          <w:p w14:paraId="70479BFE">
            <w:pPr>
              <w:widowControl/>
              <w:jc w:val="center"/>
              <w:textAlignment w:val="center"/>
              <w:rPr>
                <w:rFonts w:hint="eastAsia" w:ascii="宋体" w:hAnsi="宋体" w:eastAsia="宋体" w:cs="宋体"/>
                <w:kern w:val="0"/>
                <w:sz w:val="22"/>
                <w:szCs w:val="22"/>
                <w:lang w:bidi="ar"/>
              </w:rPr>
            </w:pPr>
          </w:p>
        </w:tc>
        <w:tc>
          <w:tcPr>
            <w:tcW w:w="415" w:type="pct"/>
            <w:tcBorders>
              <w:top w:val="nil"/>
              <w:left w:val="nil"/>
              <w:bottom w:val="single" w:color="auto" w:sz="4" w:space="0"/>
              <w:right w:val="single" w:color="auto" w:sz="4" w:space="0"/>
            </w:tcBorders>
            <w:shd w:val="clear" w:color="000000" w:fill="FFFFFF"/>
            <w:vAlign w:val="center"/>
          </w:tcPr>
          <w:p w14:paraId="421E8099">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考试</w:t>
            </w:r>
          </w:p>
        </w:tc>
      </w:tr>
      <w:tr w14:paraId="56BCE845">
        <w:tblPrEx>
          <w:tblCellMar>
            <w:top w:w="0" w:type="dxa"/>
            <w:left w:w="108" w:type="dxa"/>
            <w:bottom w:w="0" w:type="dxa"/>
            <w:right w:w="108" w:type="dxa"/>
          </w:tblCellMar>
        </w:tblPrEx>
        <w:trPr>
          <w:trHeight w:val="0" w:hRule="atLeast"/>
          <w:jc w:val="center"/>
        </w:trPr>
        <w:tc>
          <w:tcPr>
            <w:tcW w:w="403" w:type="pct"/>
            <w:vMerge w:val="restart"/>
            <w:tcBorders>
              <w:top w:val="single" w:color="auto" w:sz="4" w:space="0"/>
              <w:left w:val="single" w:color="auto" w:sz="4" w:space="0"/>
              <w:bottom w:val="single" w:color="auto" w:sz="4" w:space="0"/>
              <w:right w:val="single" w:color="auto" w:sz="4" w:space="0"/>
            </w:tcBorders>
            <w:vAlign w:val="center"/>
          </w:tcPr>
          <w:p w14:paraId="506485E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专</w:t>
            </w:r>
          </w:p>
          <w:p w14:paraId="4F9A0A0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业</w:t>
            </w:r>
          </w:p>
          <w:p w14:paraId="50A4965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核</w:t>
            </w:r>
          </w:p>
          <w:p w14:paraId="17AF52A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心</w:t>
            </w:r>
          </w:p>
          <w:p w14:paraId="63E757D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课</w:t>
            </w:r>
          </w:p>
        </w:tc>
        <w:tc>
          <w:tcPr>
            <w:tcW w:w="293" w:type="pct"/>
            <w:tcBorders>
              <w:top w:val="nil"/>
              <w:left w:val="nil"/>
              <w:bottom w:val="single" w:color="auto" w:sz="4" w:space="0"/>
              <w:right w:val="single" w:color="auto" w:sz="4" w:space="0"/>
            </w:tcBorders>
            <w:shd w:val="clear" w:color="000000" w:fill="FFFFFF"/>
            <w:vAlign w:val="center"/>
          </w:tcPr>
          <w:p w14:paraId="49ABFAE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rPr>
              <w:t>1</w:t>
            </w:r>
          </w:p>
        </w:tc>
        <w:tc>
          <w:tcPr>
            <w:tcW w:w="979" w:type="pct"/>
            <w:tcBorders>
              <w:top w:val="nil"/>
              <w:left w:val="nil"/>
              <w:bottom w:val="single" w:color="auto" w:sz="4" w:space="0"/>
              <w:right w:val="single" w:color="auto" w:sz="4" w:space="0"/>
            </w:tcBorders>
            <w:shd w:val="clear" w:color="000000" w:fill="FFFFFF"/>
            <w:vAlign w:val="center"/>
          </w:tcPr>
          <w:p w14:paraId="16008CD6">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工业机器人操作与编程</w:t>
            </w:r>
          </w:p>
        </w:tc>
        <w:tc>
          <w:tcPr>
            <w:tcW w:w="411" w:type="pct"/>
            <w:tcBorders>
              <w:top w:val="nil"/>
              <w:left w:val="nil"/>
              <w:bottom w:val="single" w:color="auto" w:sz="4" w:space="0"/>
              <w:right w:val="single" w:color="auto" w:sz="4" w:space="0"/>
            </w:tcBorders>
            <w:shd w:val="clear" w:color="000000" w:fill="FFFFFF"/>
            <w:vAlign w:val="center"/>
          </w:tcPr>
          <w:p w14:paraId="4FC7072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2695929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431" w:type="pct"/>
            <w:tcBorders>
              <w:top w:val="nil"/>
              <w:left w:val="nil"/>
              <w:bottom w:val="single" w:color="auto" w:sz="4" w:space="0"/>
              <w:right w:val="single" w:color="auto" w:sz="4" w:space="0"/>
            </w:tcBorders>
            <w:shd w:val="clear" w:color="000000" w:fill="FFFFFF"/>
            <w:vAlign w:val="center"/>
          </w:tcPr>
          <w:p w14:paraId="24C290F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2"/>
                <w:sz w:val="22"/>
                <w:szCs w:val="22"/>
                <w:lang w:val="en-US" w:eastAsia="zh-CN" w:bidi="ar-SA"/>
              </w:rPr>
            </w:pPr>
            <w:r>
              <w:rPr>
                <w:rFonts w:hint="eastAsia" w:ascii="宋体" w:hAnsi="宋体" w:cs="宋体"/>
                <w:sz w:val="22"/>
                <w:szCs w:val="22"/>
              </w:rPr>
              <w:t>72</w:t>
            </w:r>
          </w:p>
        </w:tc>
        <w:tc>
          <w:tcPr>
            <w:tcW w:w="293" w:type="pct"/>
            <w:tcBorders>
              <w:top w:val="nil"/>
              <w:left w:val="nil"/>
              <w:bottom w:val="single" w:color="auto" w:sz="4" w:space="0"/>
              <w:right w:val="single" w:color="auto" w:sz="4" w:space="0"/>
            </w:tcBorders>
            <w:shd w:val="clear" w:color="000000" w:fill="FFFFFF"/>
            <w:vAlign w:val="center"/>
          </w:tcPr>
          <w:p w14:paraId="6589DFA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68ECB07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6C84508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303" w:type="pct"/>
            <w:tcBorders>
              <w:top w:val="nil"/>
              <w:left w:val="nil"/>
              <w:bottom w:val="single" w:color="auto" w:sz="4" w:space="0"/>
              <w:right w:val="single" w:color="auto" w:sz="4" w:space="0"/>
            </w:tcBorders>
            <w:shd w:val="clear" w:color="000000" w:fill="FFFFFF"/>
            <w:vAlign w:val="center"/>
          </w:tcPr>
          <w:p w14:paraId="001E14E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37D4D3F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23147C3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41208D5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考试</w:t>
            </w:r>
          </w:p>
        </w:tc>
      </w:tr>
      <w:tr w14:paraId="129E4003">
        <w:tblPrEx>
          <w:tblCellMar>
            <w:top w:w="0" w:type="dxa"/>
            <w:left w:w="108" w:type="dxa"/>
            <w:bottom w:w="0" w:type="dxa"/>
            <w:right w:w="108" w:type="dxa"/>
          </w:tblCellMar>
        </w:tblPrEx>
        <w:trPr>
          <w:trHeight w:val="0"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14:paraId="499F8C8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293" w:type="pct"/>
            <w:tcBorders>
              <w:top w:val="nil"/>
              <w:left w:val="nil"/>
              <w:bottom w:val="single" w:color="auto" w:sz="4" w:space="0"/>
              <w:right w:val="single" w:color="auto" w:sz="4" w:space="0"/>
            </w:tcBorders>
            <w:shd w:val="clear" w:color="000000" w:fill="FFFFFF"/>
            <w:vAlign w:val="center"/>
          </w:tcPr>
          <w:p w14:paraId="48D8BEF9">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2</w:t>
            </w:r>
          </w:p>
        </w:tc>
        <w:tc>
          <w:tcPr>
            <w:tcW w:w="979" w:type="pct"/>
            <w:tcBorders>
              <w:top w:val="nil"/>
              <w:left w:val="nil"/>
              <w:bottom w:val="single" w:color="auto" w:sz="4" w:space="0"/>
              <w:right w:val="single" w:color="auto" w:sz="4" w:space="0"/>
            </w:tcBorders>
            <w:shd w:val="clear" w:color="000000" w:fill="FFFFFF"/>
            <w:vAlign w:val="center"/>
          </w:tcPr>
          <w:p w14:paraId="2F454E7D">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传感器与检测技术</w:t>
            </w:r>
          </w:p>
        </w:tc>
        <w:tc>
          <w:tcPr>
            <w:tcW w:w="411" w:type="pct"/>
            <w:tcBorders>
              <w:top w:val="nil"/>
              <w:left w:val="nil"/>
              <w:bottom w:val="single" w:color="auto" w:sz="4" w:space="0"/>
              <w:right w:val="single" w:color="auto" w:sz="4" w:space="0"/>
            </w:tcBorders>
            <w:shd w:val="clear" w:color="000000" w:fill="FFFFFF"/>
            <w:vAlign w:val="center"/>
          </w:tcPr>
          <w:p w14:paraId="345237D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2400B57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431" w:type="pct"/>
            <w:tcBorders>
              <w:top w:val="nil"/>
              <w:left w:val="nil"/>
              <w:bottom w:val="single" w:color="auto" w:sz="4" w:space="0"/>
              <w:right w:val="single" w:color="auto" w:sz="4" w:space="0"/>
            </w:tcBorders>
            <w:shd w:val="clear" w:color="000000" w:fill="FFFFFF"/>
            <w:vAlign w:val="center"/>
          </w:tcPr>
          <w:p w14:paraId="1638F50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72</w:t>
            </w:r>
          </w:p>
        </w:tc>
        <w:tc>
          <w:tcPr>
            <w:tcW w:w="293" w:type="pct"/>
            <w:tcBorders>
              <w:top w:val="nil"/>
              <w:left w:val="nil"/>
              <w:bottom w:val="single" w:color="auto" w:sz="4" w:space="0"/>
              <w:right w:val="single" w:color="auto" w:sz="4" w:space="0"/>
            </w:tcBorders>
            <w:shd w:val="clear" w:color="000000" w:fill="FFFFFF"/>
            <w:vAlign w:val="center"/>
          </w:tcPr>
          <w:p w14:paraId="310ED57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2F126EF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0193AE8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303" w:type="pct"/>
            <w:tcBorders>
              <w:top w:val="nil"/>
              <w:left w:val="nil"/>
              <w:bottom w:val="single" w:color="auto" w:sz="4" w:space="0"/>
              <w:right w:val="single" w:color="auto" w:sz="4" w:space="0"/>
            </w:tcBorders>
            <w:shd w:val="clear" w:color="000000" w:fill="FFFFFF"/>
            <w:vAlign w:val="center"/>
          </w:tcPr>
          <w:p w14:paraId="422FC5F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1191C8D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27F418D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29FB275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考试</w:t>
            </w:r>
          </w:p>
        </w:tc>
      </w:tr>
      <w:tr w14:paraId="3F9101A0">
        <w:tblPrEx>
          <w:tblCellMar>
            <w:top w:w="0" w:type="dxa"/>
            <w:left w:w="108" w:type="dxa"/>
            <w:bottom w:w="0" w:type="dxa"/>
            <w:right w:w="108" w:type="dxa"/>
          </w:tblCellMar>
        </w:tblPrEx>
        <w:trPr>
          <w:trHeight w:val="0"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14:paraId="507FD8E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293" w:type="pct"/>
            <w:tcBorders>
              <w:top w:val="nil"/>
              <w:left w:val="nil"/>
              <w:bottom w:val="single" w:color="auto" w:sz="4" w:space="0"/>
              <w:right w:val="single" w:color="auto" w:sz="4" w:space="0"/>
            </w:tcBorders>
            <w:shd w:val="clear" w:color="000000" w:fill="FFFFFF"/>
            <w:vAlign w:val="center"/>
          </w:tcPr>
          <w:p w14:paraId="6DE8EFDB">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3</w:t>
            </w:r>
          </w:p>
        </w:tc>
        <w:tc>
          <w:tcPr>
            <w:tcW w:w="979" w:type="pct"/>
            <w:tcBorders>
              <w:top w:val="nil"/>
              <w:left w:val="nil"/>
              <w:bottom w:val="single" w:color="auto" w:sz="4" w:space="0"/>
              <w:right w:val="single" w:color="auto" w:sz="4" w:space="0"/>
            </w:tcBorders>
            <w:shd w:val="clear" w:color="000000" w:fill="FFFFFF"/>
            <w:vAlign w:val="center"/>
          </w:tcPr>
          <w:p w14:paraId="42648DE0">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机械设备控制技术</w:t>
            </w:r>
          </w:p>
        </w:tc>
        <w:tc>
          <w:tcPr>
            <w:tcW w:w="411" w:type="pct"/>
            <w:tcBorders>
              <w:top w:val="nil"/>
              <w:left w:val="nil"/>
              <w:bottom w:val="single" w:color="auto" w:sz="4" w:space="0"/>
              <w:right w:val="single" w:color="auto" w:sz="4" w:space="0"/>
            </w:tcBorders>
            <w:shd w:val="clear" w:color="000000" w:fill="FFFFFF"/>
            <w:vAlign w:val="center"/>
          </w:tcPr>
          <w:p w14:paraId="75CB7CC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0C307DF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6</w:t>
            </w:r>
          </w:p>
        </w:tc>
        <w:tc>
          <w:tcPr>
            <w:tcW w:w="431" w:type="pct"/>
            <w:tcBorders>
              <w:top w:val="nil"/>
              <w:left w:val="nil"/>
              <w:bottom w:val="single" w:color="auto" w:sz="4" w:space="0"/>
              <w:right w:val="single" w:color="auto" w:sz="4" w:space="0"/>
            </w:tcBorders>
            <w:shd w:val="clear" w:color="000000" w:fill="FFFFFF"/>
            <w:vAlign w:val="center"/>
          </w:tcPr>
          <w:p w14:paraId="7CE5F83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108</w:t>
            </w:r>
          </w:p>
        </w:tc>
        <w:tc>
          <w:tcPr>
            <w:tcW w:w="293" w:type="pct"/>
            <w:tcBorders>
              <w:top w:val="nil"/>
              <w:left w:val="nil"/>
              <w:bottom w:val="single" w:color="auto" w:sz="4" w:space="0"/>
              <w:right w:val="single" w:color="auto" w:sz="4" w:space="0"/>
            </w:tcBorders>
            <w:shd w:val="clear" w:color="000000" w:fill="FFFFFF"/>
            <w:vAlign w:val="center"/>
          </w:tcPr>
          <w:p w14:paraId="722A1C8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1D0E520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43F8729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6</w:t>
            </w:r>
          </w:p>
        </w:tc>
        <w:tc>
          <w:tcPr>
            <w:tcW w:w="303" w:type="pct"/>
            <w:tcBorders>
              <w:top w:val="nil"/>
              <w:left w:val="nil"/>
              <w:bottom w:val="single" w:color="auto" w:sz="4" w:space="0"/>
              <w:right w:val="single" w:color="auto" w:sz="4" w:space="0"/>
            </w:tcBorders>
            <w:shd w:val="clear" w:color="000000" w:fill="FFFFFF"/>
            <w:vAlign w:val="center"/>
          </w:tcPr>
          <w:p w14:paraId="2091F04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61AF98E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3EE10A2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0C601B3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考试</w:t>
            </w:r>
          </w:p>
        </w:tc>
      </w:tr>
      <w:tr w14:paraId="18A3C470">
        <w:tblPrEx>
          <w:tblCellMar>
            <w:top w:w="0" w:type="dxa"/>
            <w:left w:w="108" w:type="dxa"/>
            <w:bottom w:w="0" w:type="dxa"/>
            <w:right w:w="108" w:type="dxa"/>
          </w:tblCellMar>
        </w:tblPrEx>
        <w:trPr>
          <w:trHeight w:val="477"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14:paraId="6BB2A25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293" w:type="pct"/>
            <w:tcBorders>
              <w:top w:val="nil"/>
              <w:left w:val="nil"/>
              <w:bottom w:val="single" w:color="auto" w:sz="4" w:space="0"/>
              <w:right w:val="single" w:color="auto" w:sz="4" w:space="0"/>
            </w:tcBorders>
            <w:shd w:val="clear" w:color="000000" w:fill="FFFFFF"/>
            <w:vAlign w:val="center"/>
          </w:tcPr>
          <w:p w14:paraId="027BAB88">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4</w:t>
            </w:r>
          </w:p>
        </w:tc>
        <w:tc>
          <w:tcPr>
            <w:tcW w:w="979" w:type="pct"/>
            <w:tcBorders>
              <w:top w:val="nil"/>
              <w:left w:val="nil"/>
              <w:bottom w:val="single" w:color="auto" w:sz="4" w:space="0"/>
              <w:right w:val="single" w:color="auto" w:sz="4" w:space="0"/>
            </w:tcBorders>
            <w:shd w:val="clear" w:color="000000" w:fill="FFFFFF"/>
            <w:vAlign w:val="center"/>
          </w:tcPr>
          <w:p w14:paraId="136382F1">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可编程控制器</w:t>
            </w:r>
          </w:p>
        </w:tc>
        <w:tc>
          <w:tcPr>
            <w:tcW w:w="411" w:type="pct"/>
            <w:tcBorders>
              <w:top w:val="nil"/>
              <w:left w:val="nil"/>
              <w:bottom w:val="single" w:color="auto" w:sz="4" w:space="0"/>
              <w:right w:val="single" w:color="auto" w:sz="4" w:space="0"/>
            </w:tcBorders>
            <w:shd w:val="clear" w:color="000000" w:fill="FFFFFF"/>
            <w:vAlign w:val="center"/>
          </w:tcPr>
          <w:p w14:paraId="66E1327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4E2171F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431" w:type="pct"/>
            <w:tcBorders>
              <w:top w:val="nil"/>
              <w:left w:val="nil"/>
              <w:bottom w:val="single" w:color="auto" w:sz="4" w:space="0"/>
              <w:right w:val="single" w:color="auto" w:sz="4" w:space="0"/>
            </w:tcBorders>
            <w:shd w:val="clear" w:color="000000" w:fill="FFFFFF"/>
            <w:vAlign w:val="center"/>
          </w:tcPr>
          <w:p w14:paraId="76FD78F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72</w:t>
            </w:r>
          </w:p>
        </w:tc>
        <w:tc>
          <w:tcPr>
            <w:tcW w:w="293" w:type="pct"/>
            <w:tcBorders>
              <w:top w:val="nil"/>
              <w:left w:val="nil"/>
              <w:bottom w:val="single" w:color="auto" w:sz="4" w:space="0"/>
              <w:right w:val="single" w:color="auto" w:sz="4" w:space="0"/>
            </w:tcBorders>
            <w:shd w:val="clear" w:color="000000" w:fill="FFFFFF"/>
            <w:vAlign w:val="center"/>
          </w:tcPr>
          <w:p w14:paraId="4490E53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6F6E1C0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036D889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303" w:type="pct"/>
            <w:tcBorders>
              <w:top w:val="nil"/>
              <w:left w:val="nil"/>
              <w:bottom w:val="single" w:color="auto" w:sz="4" w:space="0"/>
              <w:right w:val="single" w:color="auto" w:sz="4" w:space="0"/>
            </w:tcBorders>
            <w:shd w:val="clear" w:color="000000" w:fill="FFFFFF"/>
            <w:vAlign w:val="center"/>
          </w:tcPr>
          <w:p w14:paraId="328A796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5208BE1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2BD1254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688574C5">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考试</w:t>
            </w:r>
          </w:p>
        </w:tc>
      </w:tr>
      <w:tr w14:paraId="360CC851">
        <w:tblPrEx>
          <w:tblCellMar>
            <w:top w:w="0" w:type="dxa"/>
            <w:left w:w="108" w:type="dxa"/>
            <w:bottom w:w="0" w:type="dxa"/>
            <w:right w:w="108" w:type="dxa"/>
          </w:tblCellMar>
        </w:tblPrEx>
        <w:trPr>
          <w:trHeight w:val="0"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14:paraId="754DD84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293" w:type="pct"/>
            <w:tcBorders>
              <w:top w:val="nil"/>
              <w:left w:val="nil"/>
              <w:bottom w:val="single" w:color="auto" w:sz="4" w:space="0"/>
              <w:right w:val="single" w:color="auto" w:sz="4" w:space="0"/>
            </w:tcBorders>
            <w:shd w:val="clear" w:color="000000" w:fill="FFFFFF"/>
            <w:vAlign w:val="center"/>
          </w:tcPr>
          <w:p w14:paraId="69B6BADF">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5</w:t>
            </w:r>
          </w:p>
        </w:tc>
        <w:tc>
          <w:tcPr>
            <w:tcW w:w="979" w:type="pct"/>
            <w:tcBorders>
              <w:top w:val="nil"/>
              <w:left w:val="nil"/>
              <w:bottom w:val="single" w:color="auto" w:sz="4" w:space="0"/>
              <w:right w:val="single" w:color="auto" w:sz="4" w:space="0"/>
            </w:tcBorders>
            <w:shd w:val="clear" w:color="000000" w:fill="FFFFFF"/>
            <w:vAlign w:val="center"/>
          </w:tcPr>
          <w:p w14:paraId="1894C897">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单片机技术</w:t>
            </w:r>
          </w:p>
        </w:tc>
        <w:tc>
          <w:tcPr>
            <w:tcW w:w="411" w:type="pct"/>
            <w:tcBorders>
              <w:top w:val="nil"/>
              <w:left w:val="nil"/>
              <w:bottom w:val="single" w:color="auto" w:sz="4" w:space="0"/>
              <w:right w:val="single" w:color="auto" w:sz="4" w:space="0"/>
            </w:tcBorders>
            <w:shd w:val="clear" w:color="000000" w:fill="FFFFFF"/>
            <w:vAlign w:val="center"/>
          </w:tcPr>
          <w:p w14:paraId="1E7FCF6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1981CC3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6</w:t>
            </w:r>
          </w:p>
        </w:tc>
        <w:tc>
          <w:tcPr>
            <w:tcW w:w="431" w:type="pct"/>
            <w:tcBorders>
              <w:top w:val="nil"/>
              <w:left w:val="nil"/>
              <w:bottom w:val="single" w:color="auto" w:sz="4" w:space="0"/>
              <w:right w:val="single" w:color="auto" w:sz="4" w:space="0"/>
            </w:tcBorders>
            <w:shd w:val="clear" w:color="000000" w:fill="FFFFFF"/>
            <w:vAlign w:val="center"/>
          </w:tcPr>
          <w:p w14:paraId="1C98901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108</w:t>
            </w:r>
          </w:p>
        </w:tc>
        <w:tc>
          <w:tcPr>
            <w:tcW w:w="293" w:type="pct"/>
            <w:tcBorders>
              <w:top w:val="nil"/>
              <w:left w:val="nil"/>
              <w:bottom w:val="single" w:color="auto" w:sz="4" w:space="0"/>
              <w:right w:val="single" w:color="auto" w:sz="4" w:space="0"/>
            </w:tcBorders>
            <w:shd w:val="clear" w:color="000000" w:fill="FFFFFF"/>
            <w:vAlign w:val="center"/>
          </w:tcPr>
          <w:p w14:paraId="53BC79E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0E527C2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4FF6AFE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73F5F34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6</w:t>
            </w:r>
          </w:p>
        </w:tc>
        <w:tc>
          <w:tcPr>
            <w:tcW w:w="281" w:type="pct"/>
            <w:tcBorders>
              <w:top w:val="nil"/>
              <w:left w:val="nil"/>
              <w:bottom w:val="single" w:color="auto" w:sz="4" w:space="0"/>
              <w:right w:val="single" w:color="auto" w:sz="4" w:space="0"/>
            </w:tcBorders>
            <w:shd w:val="clear" w:color="000000" w:fill="FFFFFF"/>
            <w:vAlign w:val="center"/>
          </w:tcPr>
          <w:p w14:paraId="0527A65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547E2A2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34054F7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考试</w:t>
            </w:r>
          </w:p>
        </w:tc>
      </w:tr>
      <w:tr w14:paraId="25356CA6">
        <w:tblPrEx>
          <w:tblCellMar>
            <w:top w:w="0" w:type="dxa"/>
            <w:left w:w="108" w:type="dxa"/>
            <w:bottom w:w="0" w:type="dxa"/>
            <w:right w:w="108" w:type="dxa"/>
          </w:tblCellMar>
        </w:tblPrEx>
        <w:trPr>
          <w:trHeight w:val="476"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14:paraId="0A9499F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293" w:type="pct"/>
            <w:tcBorders>
              <w:top w:val="nil"/>
              <w:left w:val="nil"/>
              <w:bottom w:val="single" w:color="auto" w:sz="4" w:space="0"/>
              <w:right w:val="single" w:color="auto" w:sz="4" w:space="0"/>
            </w:tcBorders>
            <w:shd w:val="clear" w:color="000000" w:fill="FFFFFF"/>
            <w:vAlign w:val="center"/>
          </w:tcPr>
          <w:p w14:paraId="57F777CA">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6</w:t>
            </w:r>
          </w:p>
        </w:tc>
        <w:tc>
          <w:tcPr>
            <w:tcW w:w="979" w:type="pct"/>
            <w:tcBorders>
              <w:top w:val="nil"/>
              <w:left w:val="nil"/>
              <w:bottom w:val="single" w:color="auto" w:sz="4" w:space="0"/>
              <w:right w:val="single" w:color="auto" w:sz="4" w:space="0"/>
            </w:tcBorders>
            <w:shd w:val="clear" w:color="000000" w:fill="FFFFFF"/>
            <w:vAlign w:val="center"/>
          </w:tcPr>
          <w:p w14:paraId="4F0FCB9F">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变频器技术应用</w:t>
            </w:r>
          </w:p>
        </w:tc>
        <w:tc>
          <w:tcPr>
            <w:tcW w:w="411" w:type="pct"/>
            <w:tcBorders>
              <w:top w:val="nil"/>
              <w:left w:val="nil"/>
              <w:bottom w:val="single" w:color="auto" w:sz="4" w:space="0"/>
              <w:right w:val="single" w:color="auto" w:sz="4" w:space="0"/>
            </w:tcBorders>
            <w:shd w:val="clear" w:color="000000" w:fill="FFFFFF"/>
            <w:vAlign w:val="center"/>
          </w:tcPr>
          <w:p w14:paraId="58E8519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7751490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431" w:type="pct"/>
            <w:tcBorders>
              <w:top w:val="nil"/>
              <w:left w:val="nil"/>
              <w:bottom w:val="single" w:color="auto" w:sz="4" w:space="0"/>
              <w:right w:val="single" w:color="auto" w:sz="4" w:space="0"/>
            </w:tcBorders>
            <w:shd w:val="clear" w:color="000000" w:fill="FFFFFF"/>
            <w:vAlign w:val="center"/>
          </w:tcPr>
          <w:p w14:paraId="021DDD3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2"/>
                <w:sz w:val="22"/>
                <w:szCs w:val="22"/>
                <w:lang w:val="en-US" w:eastAsia="zh-CN" w:bidi="ar-SA"/>
              </w:rPr>
            </w:pPr>
            <w:r>
              <w:rPr>
                <w:rFonts w:hint="eastAsia" w:ascii="宋体" w:hAnsi="宋体" w:cs="宋体"/>
                <w:sz w:val="22"/>
                <w:szCs w:val="22"/>
              </w:rPr>
              <w:t>72</w:t>
            </w:r>
          </w:p>
        </w:tc>
        <w:tc>
          <w:tcPr>
            <w:tcW w:w="293" w:type="pct"/>
            <w:tcBorders>
              <w:top w:val="nil"/>
              <w:left w:val="nil"/>
              <w:bottom w:val="single" w:color="auto" w:sz="4" w:space="0"/>
              <w:right w:val="single" w:color="auto" w:sz="4" w:space="0"/>
            </w:tcBorders>
            <w:shd w:val="clear" w:color="000000" w:fill="FFFFFF"/>
            <w:vAlign w:val="center"/>
          </w:tcPr>
          <w:p w14:paraId="33F8FFB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49B880A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2D04DB0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2B61C16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281" w:type="pct"/>
            <w:tcBorders>
              <w:top w:val="nil"/>
              <w:left w:val="nil"/>
              <w:bottom w:val="single" w:color="auto" w:sz="4" w:space="0"/>
              <w:right w:val="single" w:color="auto" w:sz="4" w:space="0"/>
            </w:tcBorders>
            <w:shd w:val="clear" w:color="000000" w:fill="FFFFFF"/>
            <w:vAlign w:val="center"/>
          </w:tcPr>
          <w:p w14:paraId="4210CED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1E0197C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462FFAC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考试</w:t>
            </w:r>
          </w:p>
        </w:tc>
      </w:tr>
      <w:tr w14:paraId="06F006B6">
        <w:tblPrEx>
          <w:tblCellMar>
            <w:top w:w="0" w:type="dxa"/>
            <w:left w:w="108" w:type="dxa"/>
            <w:bottom w:w="0" w:type="dxa"/>
            <w:right w:w="108" w:type="dxa"/>
          </w:tblCellMar>
        </w:tblPrEx>
        <w:trPr>
          <w:trHeight w:val="476"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14:paraId="7099F2E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293" w:type="pct"/>
            <w:tcBorders>
              <w:top w:val="nil"/>
              <w:left w:val="nil"/>
              <w:bottom w:val="single" w:color="auto" w:sz="4" w:space="0"/>
              <w:right w:val="single" w:color="auto" w:sz="4" w:space="0"/>
            </w:tcBorders>
            <w:shd w:val="clear" w:color="000000" w:fill="FFFFFF"/>
            <w:vAlign w:val="center"/>
          </w:tcPr>
          <w:p w14:paraId="164FE0D8">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7</w:t>
            </w:r>
          </w:p>
        </w:tc>
        <w:tc>
          <w:tcPr>
            <w:tcW w:w="979" w:type="pct"/>
            <w:tcBorders>
              <w:top w:val="nil"/>
              <w:left w:val="nil"/>
              <w:bottom w:val="single" w:color="auto" w:sz="4" w:space="0"/>
              <w:right w:val="single" w:color="auto" w:sz="4" w:space="0"/>
            </w:tcBorders>
            <w:shd w:val="clear" w:color="000000" w:fill="FFFFFF"/>
            <w:vAlign w:val="center"/>
          </w:tcPr>
          <w:p w14:paraId="65947D67">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步进电机应用技术</w:t>
            </w:r>
          </w:p>
        </w:tc>
        <w:tc>
          <w:tcPr>
            <w:tcW w:w="411" w:type="pct"/>
            <w:tcBorders>
              <w:top w:val="nil"/>
              <w:left w:val="nil"/>
              <w:bottom w:val="single" w:color="auto" w:sz="4" w:space="0"/>
              <w:right w:val="single" w:color="auto" w:sz="4" w:space="0"/>
            </w:tcBorders>
            <w:shd w:val="clear" w:color="000000" w:fill="FFFFFF"/>
            <w:vAlign w:val="center"/>
          </w:tcPr>
          <w:p w14:paraId="01908F0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0C89B4A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431" w:type="pct"/>
            <w:tcBorders>
              <w:top w:val="nil"/>
              <w:left w:val="nil"/>
              <w:bottom w:val="single" w:color="auto" w:sz="4" w:space="0"/>
              <w:right w:val="single" w:color="auto" w:sz="4" w:space="0"/>
            </w:tcBorders>
            <w:shd w:val="clear" w:color="000000" w:fill="FFFFFF"/>
            <w:vAlign w:val="center"/>
          </w:tcPr>
          <w:p w14:paraId="411C31F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2"/>
                <w:sz w:val="22"/>
                <w:szCs w:val="22"/>
                <w:lang w:val="en-US" w:eastAsia="zh-CN" w:bidi="ar-SA"/>
              </w:rPr>
            </w:pPr>
            <w:r>
              <w:rPr>
                <w:rFonts w:hint="eastAsia" w:ascii="宋体" w:hAnsi="宋体" w:cs="宋体"/>
                <w:sz w:val="22"/>
                <w:szCs w:val="22"/>
              </w:rPr>
              <w:t>72</w:t>
            </w:r>
          </w:p>
        </w:tc>
        <w:tc>
          <w:tcPr>
            <w:tcW w:w="293" w:type="pct"/>
            <w:tcBorders>
              <w:top w:val="nil"/>
              <w:left w:val="nil"/>
              <w:bottom w:val="single" w:color="auto" w:sz="4" w:space="0"/>
              <w:right w:val="single" w:color="auto" w:sz="4" w:space="0"/>
            </w:tcBorders>
            <w:shd w:val="clear" w:color="000000" w:fill="FFFFFF"/>
            <w:vAlign w:val="center"/>
          </w:tcPr>
          <w:p w14:paraId="4ADC9E6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34FF791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2DCD738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0FA14FDC">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281" w:type="pct"/>
            <w:tcBorders>
              <w:top w:val="nil"/>
              <w:left w:val="nil"/>
              <w:bottom w:val="single" w:color="auto" w:sz="4" w:space="0"/>
              <w:right w:val="single" w:color="auto" w:sz="4" w:space="0"/>
            </w:tcBorders>
            <w:shd w:val="clear" w:color="000000" w:fill="FFFFFF"/>
            <w:vAlign w:val="center"/>
          </w:tcPr>
          <w:p w14:paraId="7818820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2F2665D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0934B0D0">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考试</w:t>
            </w:r>
          </w:p>
        </w:tc>
      </w:tr>
      <w:tr w14:paraId="66631587">
        <w:tblPrEx>
          <w:tblCellMar>
            <w:top w:w="0" w:type="dxa"/>
            <w:left w:w="108" w:type="dxa"/>
            <w:bottom w:w="0" w:type="dxa"/>
            <w:right w:w="108" w:type="dxa"/>
          </w:tblCellMar>
        </w:tblPrEx>
        <w:trPr>
          <w:trHeight w:val="476" w:hRule="atLeast"/>
          <w:jc w:val="center"/>
        </w:trPr>
        <w:tc>
          <w:tcPr>
            <w:tcW w:w="403" w:type="pct"/>
            <w:vMerge w:val="continue"/>
            <w:tcBorders>
              <w:top w:val="single" w:color="auto" w:sz="4" w:space="0"/>
              <w:left w:val="single" w:color="auto" w:sz="4" w:space="0"/>
              <w:bottom w:val="single" w:color="auto" w:sz="4" w:space="0"/>
              <w:right w:val="single" w:color="auto" w:sz="4" w:space="0"/>
            </w:tcBorders>
            <w:vAlign w:val="center"/>
          </w:tcPr>
          <w:p w14:paraId="308E73E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293" w:type="pct"/>
            <w:tcBorders>
              <w:top w:val="nil"/>
              <w:left w:val="nil"/>
              <w:bottom w:val="single" w:color="auto" w:sz="4" w:space="0"/>
              <w:right w:val="single" w:color="auto" w:sz="4" w:space="0"/>
            </w:tcBorders>
            <w:shd w:val="clear" w:color="000000" w:fill="FFFFFF"/>
            <w:vAlign w:val="center"/>
          </w:tcPr>
          <w:p w14:paraId="4C15C5C2">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8</w:t>
            </w:r>
          </w:p>
        </w:tc>
        <w:tc>
          <w:tcPr>
            <w:tcW w:w="979" w:type="pct"/>
            <w:tcBorders>
              <w:top w:val="nil"/>
              <w:left w:val="nil"/>
              <w:bottom w:val="single" w:color="auto" w:sz="4" w:space="0"/>
              <w:right w:val="single" w:color="auto" w:sz="4" w:space="0"/>
            </w:tcBorders>
            <w:shd w:val="clear" w:color="000000" w:fill="FFFFFF"/>
            <w:vAlign w:val="center"/>
          </w:tcPr>
          <w:p w14:paraId="70D63D93">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触摸屏组态控制技术</w:t>
            </w:r>
          </w:p>
        </w:tc>
        <w:tc>
          <w:tcPr>
            <w:tcW w:w="411" w:type="pct"/>
            <w:tcBorders>
              <w:top w:val="nil"/>
              <w:left w:val="nil"/>
              <w:bottom w:val="single" w:color="auto" w:sz="4" w:space="0"/>
              <w:right w:val="single" w:color="auto" w:sz="4" w:space="0"/>
            </w:tcBorders>
            <w:shd w:val="clear" w:color="000000" w:fill="FFFFFF"/>
            <w:vAlign w:val="center"/>
          </w:tcPr>
          <w:p w14:paraId="2469C52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0F1FE93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431" w:type="pct"/>
            <w:tcBorders>
              <w:top w:val="nil"/>
              <w:left w:val="nil"/>
              <w:bottom w:val="single" w:color="auto" w:sz="4" w:space="0"/>
              <w:right w:val="single" w:color="auto" w:sz="4" w:space="0"/>
            </w:tcBorders>
            <w:shd w:val="clear" w:color="000000" w:fill="FFFFFF"/>
            <w:vAlign w:val="center"/>
          </w:tcPr>
          <w:p w14:paraId="599C91BC">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2"/>
                <w:sz w:val="22"/>
                <w:szCs w:val="22"/>
                <w:lang w:val="en-US" w:eastAsia="zh-CN" w:bidi="ar-SA"/>
              </w:rPr>
            </w:pPr>
            <w:r>
              <w:rPr>
                <w:rFonts w:hint="eastAsia" w:ascii="宋体" w:hAnsi="宋体" w:cs="宋体"/>
                <w:sz w:val="22"/>
                <w:szCs w:val="22"/>
              </w:rPr>
              <w:t>72</w:t>
            </w:r>
          </w:p>
        </w:tc>
        <w:tc>
          <w:tcPr>
            <w:tcW w:w="293" w:type="pct"/>
            <w:tcBorders>
              <w:top w:val="nil"/>
              <w:left w:val="nil"/>
              <w:bottom w:val="single" w:color="auto" w:sz="4" w:space="0"/>
              <w:right w:val="single" w:color="auto" w:sz="4" w:space="0"/>
            </w:tcBorders>
            <w:shd w:val="clear" w:color="000000" w:fill="FFFFFF"/>
            <w:vAlign w:val="center"/>
          </w:tcPr>
          <w:p w14:paraId="57A3D10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598A73A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250E2B1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12CCDAF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281" w:type="pct"/>
            <w:tcBorders>
              <w:top w:val="nil"/>
              <w:left w:val="nil"/>
              <w:bottom w:val="single" w:color="auto" w:sz="4" w:space="0"/>
              <w:right w:val="single" w:color="auto" w:sz="4" w:space="0"/>
            </w:tcBorders>
            <w:shd w:val="clear" w:color="000000" w:fill="FFFFFF"/>
            <w:vAlign w:val="center"/>
          </w:tcPr>
          <w:p w14:paraId="7F31D1D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0A92680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40E06E3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考试</w:t>
            </w:r>
          </w:p>
        </w:tc>
      </w:tr>
      <w:tr w14:paraId="1DDE6637">
        <w:tblPrEx>
          <w:tblCellMar>
            <w:top w:w="0" w:type="dxa"/>
            <w:left w:w="108" w:type="dxa"/>
            <w:bottom w:w="0" w:type="dxa"/>
            <w:right w:w="108" w:type="dxa"/>
          </w:tblCellMar>
        </w:tblPrEx>
        <w:trPr>
          <w:trHeight w:val="476" w:hRule="atLeast"/>
          <w:jc w:val="center"/>
        </w:trPr>
        <w:tc>
          <w:tcPr>
            <w:tcW w:w="403" w:type="pct"/>
            <w:vMerge w:val="restart"/>
            <w:tcBorders>
              <w:top w:val="single" w:color="auto" w:sz="4" w:space="0"/>
              <w:left w:val="single" w:color="auto" w:sz="4" w:space="0"/>
              <w:right w:val="single" w:color="auto" w:sz="4" w:space="0"/>
            </w:tcBorders>
            <w:vAlign w:val="center"/>
          </w:tcPr>
          <w:p w14:paraId="5C1C89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2"/>
                <w:szCs w:val="22"/>
                <w:lang w:val="en-US" w:eastAsia="zh-CN"/>
              </w:rPr>
            </w:pPr>
            <w:r>
              <w:rPr>
                <w:rFonts w:hint="eastAsia" w:ascii="宋体" w:hAnsi="宋体" w:cs="宋体"/>
                <w:kern w:val="0"/>
                <w:sz w:val="22"/>
                <w:szCs w:val="22"/>
                <w:lang w:val="en-US" w:eastAsia="zh-CN"/>
              </w:rPr>
              <w:t>专</w:t>
            </w:r>
          </w:p>
          <w:p w14:paraId="05307B6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2"/>
                <w:szCs w:val="22"/>
                <w:lang w:val="en-US" w:eastAsia="zh-CN"/>
              </w:rPr>
            </w:pPr>
            <w:r>
              <w:rPr>
                <w:rFonts w:hint="eastAsia" w:ascii="宋体" w:hAnsi="宋体" w:cs="宋体"/>
                <w:kern w:val="0"/>
                <w:sz w:val="22"/>
                <w:szCs w:val="22"/>
                <w:lang w:val="en-US" w:eastAsia="zh-CN"/>
              </w:rPr>
              <w:t>业</w:t>
            </w:r>
          </w:p>
          <w:p w14:paraId="39EB818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2"/>
                <w:szCs w:val="22"/>
                <w:lang w:val="en-US" w:eastAsia="zh-CN"/>
              </w:rPr>
            </w:pPr>
            <w:r>
              <w:rPr>
                <w:rFonts w:hint="eastAsia" w:ascii="宋体" w:hAnsi="宋体" w:cs="宋体"/>
                <w:kern w:val="0"/>
                <w:sz w:val="22"/>
                <w:szCs w:val="22"/>
                <w:lang w:val="en-US" w:eastAsia="zh-CN"/>
              </w:rPr>
              <w:t>拓</w:t>
            </w:r>
          </w:p>
          <w:p w14:paraId="4666EC3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2"/>
                <w:szCs w:val="22"/>
                <w:lang w:val="en-US" w:eastAsia="zh-CN"/>
              </w:rPr>
            </w:pPr>
            <w:r>
              <w:rPr>
                <w:rFonts w:hint="eastAsia" w:ascii="宋体" w:hAnsi="宋体" w:cs="宋体"/>
                <w:kern w:val="0"/>
                <w:sz w:val="22"/>
                <w:szCs w:val="22"/>
                <w:lang w:val="en-US" w:eastAsia="zh-CN"/>
              </w:rPr>
              <w:t>展</w:t>
            </w:r>
          </w:p>
          <w:p w14:paraId="06DD7E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kern w:val="0"/>
                <w:sz w:val="22"/>
                <w:szCs w:val="22"/>
                <w:lang w:val="en-US" w:eastAsia="zh-CN"/>
              </w:rPr>
            </w:pPr>
            <w:r>
              <w:rPr>
                <w:rFonts w:hint="eastAsia" w:ascii="宋体" w:hAnsi="宋体" w:cs="宋体"/>
                <w:kern w:val="0"/>
                <w:sz w:val="22"/>
                <w:szCs w:val="22"/>
                <w:lang w:val="en-US" w:eastAsia="zh-CN"/>
              </w:rPr>
              <w:t>课</w:t>
            </w:r>
          </w:p>
        </w:tc>
        <w:tc>
          <w:tcPr>
            <w:tcW w:w="293" w:type="pct"/>
            <w:tcBorders>
              <w:top w:val="nil"/>
              <w:left w:val="nil"/>
              <w:bottom w:val="single" w:color="auto" w:sz="4" w:space="0"/>
              <w:right w:val="single" w:color="auto" w:sz="4" w:space="0"/>
            </w:tcBorders>
            <w:shd w:val="clear" w:color="000000" w:fill="FFFFFF"/>
            <w:vAlign w:val="center"/>
          </w:tcPr>
          <w:p w14:paraId="580FF02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lang w:val="en-US" w:eastAsia="zh-CN"/>
              </w:rPr>
              <w:t>9</w:t>
            </w:r>
          </w:p>
        </w:tc>
        <w:tc>
          <w:tcPr>
            <w:tcW w:w="979" w:type="pct"/>
            <w:tcBorders>
              <w:top w:val="nil"/>
              <w:left w:val="nil"/>
              <w:bottom w:val="single" w:color="auto" w:sz="4" w:space="0"/>
              <w:right w:val="single" w:color="auto" w:sz="4" w:space="0"/>
            </w:tcBorders>
            <w:shd w:val="clear" w:color="000000" w:fill="FFFFFF"/>
            <w:vAlign w:val="center"/>
          </w:tcPr>
          <w:p w14:paraId="5282073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焊接实训</w:t>
            </w:r>
          </w:p>
        </w:tc>
        <w:tc>
          <w:tcPr>
            <w:tcW w:w="411" w:type="pct"/>
            <w:tcBorders>
              <w:top w:val="nil"/>
              <w:left w:val="nil"/>
              <w:bottom w:val="single" w:color="auto" w:sz="4" w:space="0"/>
              <w:right w:val="single" w:color="auto" w:sz="4" w:space="0"/>
            </w:tcBorders>
            <w:shd w:val="clear" w:color="000000" w:fill="FFFFFF"/>
            <w:vAlign w:val="center"/>
          </w:tcPr>
          <w:p w14:paraId="54FBE33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78736EA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431" w:type="pct"/>
            <w:tcBorders>
              <w:top w:val="nil"/>
              <w:left w:val="nil"/>
              <w:bottom w:val="single" w:color="auto" w:sz="4" w:space="0"/>
              <w:right w:val="single" w:color="auto" w:sz="4" w:space="0"/>
            </w:tcBorders>
            <w:shd w:val="clear" w:color="000000" w:fill="FFFFFF"/>
            <w:vAlign w:val="center"/>
          </w:tcPr>
          <w:p w14:paraId="039A7D3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72</w:t>
            </w:r>
          </w:p>
        </w:tc>
        <w:tc>
          <w:tcPr>
            <w:tcW w:w="293" w:type="pct"/>
            <w:tcBorders>
              <w:top w:val="nil"/>
              <w:left w:val="nil"/>
              <w:bottom w:val="single" w:color="auto" w:sz="4" w:space="0"/>
              <w:right w:val="single" w:color="auto" w:sz="4" w:space="0"/>
            </w:tcBorders>
            <w:shd w:val="clear" w:color="000000" w:fill="FFFFFF"/>
            <w:vAlign w:val="center"/>
          </w:tcPr>
          <w:p w14:paraId="06C5A2C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7508F26C">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1140DA9C">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24143E8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0BD5160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276" w:type="pct"/>
            <w:tcBorders>
              <w:top w:val="nil"/>
              <w:left w:val="nil"/>
              <w:bottom w:val="single" w:color="auto" w:sz="4" w:space="0"/>
              <w:right w:val="single" w:color="auto" w:sz="4" w:space="0"/>
            </w:tcBorders>
            <w:shd w:val="clear" w:color="000000" w:fill="FFFFFF"/>
            <w:vAlign w:val="center"/>
          </w:tcPr>
          <w:p w14:paraId="52B907C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4353A5D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考查</w:t>
            </w:r>
          </w:p>
        </w:tc>
      </w:tr>
      <w:tr w14:paraId="127E1105">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184D338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293" w:type="pct"/>
            <w:tcBorders>
              <w:top w:val="nil"/>
              <w:left w:val="nil"/>
              <w:bottom w:val="single" w:color="auto" w:sz="4" w:space="0"/>
              <w:right w:val="single" w:color="auto" w:sz="4" w:space="0"/>
            </w:tcBorders>
            <w:shd w:val="clear" w:color="000000" w:fill="FFFFFF"/>
            <w:vAlign w:val="center"/>
          </w:tcPr>
          <w:p w14:paraId="25590E42">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10</w:t>
            </w:r>
          </w:p>
        </w:tc>
        <w:tc>
          <w:tcPr>
            <w:tcW w:w="979" w:type="pct"/>
            <w:tcBorders>
              <w:top w:val="nil"/>
              <w:left w:val="nil"/>
              <w:bottom w:val="single" w:color="auto" w:sz="4" w:space="0"/>
              <w:right w:val="single" w:color="auto" w:sz="4" w:space="0"/>
            </w:tcBorders>
            <w:shd w:val="clear" w:color="000000" w:fill="FFFFFF"/>
            <w:vAlign w:val="center"/>
          </w:tcPr>
          <w:p w14:paraId="256145F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金工实训</w:t>
            </w:r>
          </w:p>
        </w:tc>
        <w:tc>
          <w:tcPr>
            <w:tcW w:w="411" w:type="pct"/>
            <w:tcBorders>
              <w:top w:val="nil"/>
              <w:left w:val="nil"/>
              <w:bottom w:val="single" w:color="auto" w:sz="4" w:space="0"/>
              <w:right w:val="single" w:color="auto" w:sz="4" w:space="0"/>
            </w:tcBorders>
            <w:shd w:val="clear" w:color="000000" w:fill="FFFFFF"/>
            <w:vAlign w:val="center"/>
          </w:tcPr>
          <w:p w14:paraId="0DC279E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4089408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431" w:type="pct"/>
            <w:tcBorders>
              <w:top w:val="nil"/>
              <w:left w:val="nil"/>
              <w:bottom w:val="single" w:color="auto" w:sz="4" w:space="0"/>
              <w:right w:val="single" w:color="auto" w:sz="4" w:space="0"/>
            </w:tcBorders>
            <w:shd w:val="clear" w:color="000000" w:fill="FFFFFF"/>
            <w:vAlign w:val="center"/>
          </w:tcPr>
          <w:p w14:paraId="0968A49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72</w:t>
            </w:r>
          </w:p>
        </w:tc>
        <w:tc>
          <w:tcPr>
            <w:tcW w:w="293" w:type="pct"/>
            <w:tcBorders>
              <w:top w:val="nil"/>
              <w:left w:val="nil"/>
              <w:bottom w:val="single" w:color="auto" w:sz="4" w:space="0"/>
              <w:right w:val="single" w:color="auto" w:sz="4" w:space="0"/>
            </w:tcBorders>
            <w:shd w:val="clear" w:color="000000" w:fill="FFFFFF"/>
            <w:vAlign w:val="center"/>
          </w:tcPr>
          <w:p w14:paraId="6E8ECF0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622C795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61736E0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1856ACD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2934738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276" w:type="pct"/>
            <w:tcBorders>
              <w:top w:val="nil"/>
              <w:left w:val="nil"/>
              <w:bottom w:val="single" w:color="auto" w:sz="4" w:space="0"/>
              <w:right w:val="single" w:color="auto" w:sz="4" w:space="0"/>
            </w:tcBorders>
            <w:shd w:val="clear" w:color="000000" w:fill="FFFFFF"/>
            <w:vAlign w:val="center"/>
          </w:tcPr>
          <w:p w14:paraId="4F8D236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065EAEDD">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考查</w:t>
            </w:r>
          </w:p>
        </w:tc>
      </w:tr>
      <w:tr w14:paraId="117F8972">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242D59D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293" w:type="pct"/>
            <w:tcBorders>
              <w:top w:val="nil"/>
              <w:left w:val="nil"/>
              <w:bottom w:val="single" w:color="auto" w:sz="4" w:space="0"/>
              <w:right w:val="single" w:color="auto" w:sz="4" w:space="0"/>
            </w:tcBorders>
            <w:shd w:val="clear" w:color="000000" w:fill="FFFFFF"/>
            <w:vAlign w:val="center"/>
          </w:tcPr>
          <w:p w14:paraId="319C76DA">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11</w:t>
            </w:r>
          </w:p>
        </w:tc>
        <w:tc>
          <w:tcPr>
            <w:tcW w:w="979" w:type="pct"/>
            <w:tcBorders>
              <w:top w:val="nil"/>
              <w:left w:val="nil"/>
              <w:bottom w:val="single" w:color="auto" w:sz="4" w:space="0"/>
              <w:right w:val="single" w:color="auto" w:sz="4" w:space="0"/>
            </w:tcBorders>
            <w:shd w:val="clear" w:color="000000" w:fill="FFFFFF"/>
            <w:vAlign w:val="center"/>
          </w:tcPr>
          <w:p w14:paraId="43111E2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电子实训</w:t>
            </w:r>
          </w:p>
        </w:tc>
        <w:tc>
          <w:tcPr>
            <w:tcW w:w="411" w:type="pct"/>
            <w:tcBorders>
              <w:top w:val="nil"/>
              <w:left w:val="nil"/>
              <w:bottom w:val="single" w:color="auto" w:sz="4" w:space="0"/>
              <w:right w:val="single" w:color="auto" w:sz="4" w:space="0"/>
            </w:tcBorders>
            <w:shd w:val="clear" w:color="000000" w:fill="FFFFFF"/>
            <w:vAlign w:val="center"/>
          </w:tcPr>
          <w:p w14:paraId="2D14193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301F75B1">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431" w:type="pct"/>
            <w:tcBorders>
              <w:top w:val="nil"/>
              <w:left w:val="nil"/>
              <w:bottom w:val="single" w:color="auto" w:sz="4" w:space="0"/>
              <w:right w:val="single" w:color="auto" w:sz="4" w:space="0"/>
            </w:tcBorders>
            <w:shd w:val="clear" w:color="000000" w:fill="FFFFFF"/>
            <w:vAlign w:val="center"/>
          </w:tcPr>
          <w:p w14:paraId="74294AC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72</w:t>
            </w:r>
          </w:p>
        </w:tc>
        <w:tc>
          <w:tcPr>
            <w:tcW w:w="293" w:type="pct"/>
            <w:tcBorders>
              <w:top w:val="nil"/>
              <w:left w:val="nil"/>
              <w:bottom w:val="single" w:color="auto" w:sz="4" w:space="0"/>
              <w:right w:val="single" w:color="auto" w:sz="4" w:space="0"/>
            </w:tcBorders>
            <w:shd w:val="clear" w:color="000000" w:fill="FFFFFF"/>
            <w:vAlign w:val="center"/>
          </w:tcPr>
          <w:p w14:paraId="22D7BEF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09CBE9A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3CC6A4D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26F2917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3281CF4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276" w:type="pct"/>
            <w:tcBorders>
              <w:top w:val="nil"/>
              <w:left w:val="nil"/>
              <w:bottom w:val="single" w:color="auto" w:sz="4" w:space="0"/>
              <w:right w:val="single" w:color="auto" w:sz="4" w:space="0"/>
            </w:tcBorders>
            <w:shd w:val="clear" w:color="000000" w:fill="FFFFFF"/>
            <w:vAlign w:val="center"/>
          </w:tcPr>
          <w:p w14:paraId="7C20C83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71BA6F0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考查</w:t>
            </w:r>
          </w:p>
        </w:tc>
      </w:tr>
      <w:tr w14:paraId="78A569CD">
        <w:tblPrEx>
          <w:tblCellMar>
            <w:top w:w="0" w:type="dxa"/>
            <w:left w:w="108" w:type="dxa"/>
            <w:bottom w:w="0" w:type="dxa"/>
            <w:right w:w="108" w:type="dxa"/>
          </w:tblCellMar>
        </w:tblPrEx>
        <w:trPr>
          <w:trHeight w:val="559" w:hRule="atLeast"/>
          <w:jc w:val="center"/>
        </w:trPr>
        <w:tc>
          <w:tcPr>
            <w:tcW w:w="403" w:type="pct"/>
            <w:vMerge w:val="continue"/>
            <w:tcBorders>
              <w:left w:val="single" w:color="auto" w:sz="4" w:space="0"/>
              <w:bottom w:val="single" w:color="auto" w:sz="4" w:space="0"/>
              <w:right w:val="single" w:color="auto" w:sz="4" w:space="0"/>
            </w:tcBorders>
            <w:vAlign w:val="center"/>
          </w:tcPr>
          <w:p w14:paraId="1D93CBB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293" w:type="pct"/>
            <w:tcBorders>
              <w:top w:val="nil"/>
              <w:left w:val="nil"/>
              <w:bottom w:val="single" w:color="auto" w:sz="4" w:space="0"/>
              <w:right w:val="single" w:color="auto" w:sz="4" w:space="0"/>
            </w:tcBorders>
            <w:shd w:val="clear" w:color="000000" w:fill="FFFFFF"/>
            <w:vAlign w:val="center"/>
          </w:tcPr>
          <w:p w14:paraId="3F07E48D">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12</w:t>
            </w:r>
          </w:p>
        </w:tc>
        <w:tc>
          <w:tcPr>
            <w:tcW w:w="979" w:type="pct"/>
            <w:tcBorders>
              <w:top w:val="nil"/>
              <w:left w:val="nil"/>
              <w:bottom w:val="single" w:color="auto" w:sz="4" w:space="0"/>
              <w:right w:val="single" w:color="auto" w:sz="4" w:space="0"/>
            </w:tcBorders>
            <w:shd w:val="clear" w:color="000000" w:fill="FFFFFF"/>
            <w:vAlign w:val="center"/>
          </w:tcPr>
          <w:p w14:paraId="602A9B7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PLC实训</w:t>
            </w:r>
          </w:p>
        </w:tc>
        <w:tc>
          <w:tcPr>
            <w:tcW w:w="411" w:type="pct"/>
            <w:tcBorders>
              <w:top w:val="nil"/>
              <w:left w:val="nil"/>
              <w:bottom w:val="single" w:color="auto" w:sz="4" w:space="0"/>
              <w:right w:val="single" w:color="auto" w:sz="4" w:space="0"/>
            </w:tcBorders>
            <w:shd w:val="clear" w:color="000000" w:fill="FFFFFF"/>
            <w:vAlign w:val="center"/>
          </w:tcPr>
          <w:p w14:paraId="14EC2DF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必修</w:t>
            </w:r>
          </w:p>
        </w:tc>
        <w:tc>
          <w:tcPr>
            <w:tcW w:w="342" w:type="pct"/>
            <w:tcBorders>
              <w:top w:val="nil"/>
              <w:left w:val="nil"/>
              <w:bottom w:val="single" w:color="auto" w:sz="4" w:space="0"/>
              <w:right w:val="single" w:color="auto" w:sz="4" w:space="0"/>
            </w:tcBorders>
            <w:shd w:val="clear" w:color="000000" w:fill="FFFFFF"/>
            <w:vAlign w:val="center"/>
          </w:tcPr>
          <w:p w14:paraId="21ABEB3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431" w:type="pct"/>
            <w:tcBorders>
              <w:top w:val="nil"/>
              <w:left w:val="nil"/>
              <w:bottom w:val="single" w:color="auto" w:sz="4" w:space="0"/>
              <w:right w:val="single" w:color="auto" w:sz="4" w:space="0"/>
            </w:tcBorders>
            <w:shd w:val="clear" w:color="000000" w:fill="FFFFFF"/>
            <w:vAlign w:val="center"/>
          </w:tcPr>
          <w:p w14:paraId="4605C7B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72</w:t>
            </w:r>
          </w:p>
        </w:tc>
        <w:tc>
          <w:tcPr>
            <w:tcW w:w="293" w:type="pct"/>
            <w:tcBorders>
              <w:top w:val="nil"/>
              <w:left w:val="nil"/>
              <w:bottom w:val="single" w:color="auto" w:sz="4" w:space="0"/>
              <w:right w:val="single" w:color="auto" w:sz="4" w:space="0"/>
            </w:tcBorders>
            <w:shd w:val="clear" w:color="000000" w:fill="FFFFFF"/>
            <w:vAlign w:val="center"/>
          </w:tcPr>
          <w:p w14:paraId="22F8F9A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6D2E343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4CB4ED5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3F2BD8B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79E37F1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4</w:t>
            </w:r>
          </w:p>
        </w:tc>
        <w:tc>
          <w:tcPr>
            <w:tcW w:w="276" w:type="pct"/>
            <w:tcBorders>
              <w:top w:val="nil"/>
              <w:left w:val="nil"/>
              <w:bottom w:val="single" w:color="auto" w:sz="4" w:space="0"/>
              <w:right w:val="single" w:color="auto" w:sz="4" w:space="0"/>
            </w:tcBorders>
            <w:shd w:val="clear" w:color="000000" w:fill="FFFFFF"/>
            <w:vAlign w:val="center"/>
          </w:tcPr>
          <w:p w14:paraId="3EFD0F9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1EF9312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考查</w:t>
            </w:r>
          </w:p>
        </w:tc>
      </w:tr>
      <w:tr w14:paraId="05ECA7EE">
        <w:tblPrEx>
          <w:tblCellMar>
            <w:top w:w="0" w:type="dxa"/>
            <w:left w:w="108" w:type="dxa"/>
            <w:bottom w:w="0" w:type="dxa"/>
            <w:right w:w="108" w:type="dxa"/>
          </w:tblCellMar>
        </w:tblPrEx>
        <w:trPr>
          <w:trHeight w:val="476" w:hRule="atLeast"/>
          <w:jc w:val="center"/>
        </w:trPr>
        <w:tc>
          <w:tcPr>
            <w:tcW w:w="1676" w:type="pct"/>
            <w:gridSpan w:val="3"/>
            <w:tcBorders>
              <w:top w:val="single" w:color="auto" w:sz="4" w:space="0"/>
              <w:left w:val="single" w:color="auto" w:sz="4" w:space="0"/>
              <w:bottom w:val="single" w:color="auto" w:sz="4" w:space="0"/>
              <w:right w:val="single" w:color="auto" w:sz="4" w:space="0"/>
            </w:tcBorders>
            <w:vAlign w:val="center"/>
          </w:tcPr>
          <w:p w14:paraId="38794E5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小计</w:t>
            </w:r>
          </w:p>
        </w:tc>
        <w:tc>
          <w:tcPr>
            <w:tcW w:w="411" w:type="pct"/>
            <w:tcBorders>
              <w:top w:val="nil"/>
              <w:left w:val="nil"/>
              <w:bottom w:val="single" w:color="auto" w:sz="4" w:space="0"/>
              <w:right w:val="single" w:color="auto" w:sz="4" w:space="0"/>
            </w:tcBorders>
            <w:shd w:val="clear" w:color="000000" w:fill="FFFFFF"/>
            <w:vAlign w:val="center"/>
          </w:tcPr>
          <w:p w14:paraId="28DDDEA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p>
        </w:tc>
        <w:tc>
          <w:tcPr>
            <w:tcW w:w="342" w:type="pct"/>
            <w:tcBorders>
              <w:top w:val="nil"/>
              <w:left w:val="nil"/>
              <w:bottom w:val="single" w:color="auto" w:sz="4" w:space="0"/>
              <w:right w:val="single" w:color="auto" w:sz="4" w:space="0"/>
            </w:tcBorders>
            <w:shd w:val="clear" w:color="000000" w:fill="FFFFFF"/>
            <w:vAlign w:val="center"/>
          </w:tcPr>
          <w:p w14:paraId="05617254">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76</w:t>
            </w:r>
          </w:p>
        </w:tc>
        <w:tc>
          <w:tcPr>
            <w:tcW w:w="431" w:type="pct"/>
            <w:tcBorders>
              <w:top w:val="nil"/>
              <w:left w:val="nil"/>
              <w:bottom w:val="single" w:color="auto" w:sz="4" w:space="0"/>
              <w:right w:val="single" w:color="auto" w:sz="4" w:space="0"/>
            </w:tcBorders>
            <w:shd w:val="clear" w:color="000000" w:fill="FFFFFF"/>
            <w:vAlign w:val="center"/>
          </w:tcPr>
          <w:p w14:paraId="499C42F4">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1368</w:t>
            </w:r>
          </w:p>
        </w:tc>
        <w:tc>
          <w:tcPr>
            <w:tcW w:w="293" w:type="pct"/>
            <w:tcBorders>
              <w:top w:val="nil"/>
              <w:left w:val="nil"/>
              <w:bottom w:val="single" w:color="auto" w:sz="4" w:space="0"/>
              <w:right w:val="single" w:color="auto" w:sz="4" w:space="0"/>
            </w:tcBorders>
            <w:shd w:val="clear" w:color="000000" w:fill="FFFFFF"/>
            <w:vAlign w:val="center"/>
          </w:tcPr>
          <w:p w14:paraId="7AED3B23">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12</w:t>
            </w:r>
          </w:p>
        </w:tc>
        <w:tc>
          <w:tcPr>
            <w:tcW w:w="273" w:type="pct"/>
            <w:tcBorders>
              <w:top w:val="nil"/>
              <w:left w:val="nil"/>
              <w:bottom w:val="single" w:color="auto" w:sz="4" w:space="0"/>
              <w:right w:val="single" w:color="auto" w:sz="4" w:space="0"/>
            </w:tcBorders>
            <w:shd w:val="clear" w:color="000000" w:fill="FFFFFF"/>
            <w:vAlign w:val="center"/>
          </w:tcPr>
          <w:p w14:paraId="718D7DF5">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12</w:t>
            </w:r>
          </w:p>
        </w:tc>
        <w:tc>
          <w:tcPr>
            <w:tcW w:w="293" w:type="pct"/>
            <w:tcBorders>
              <w:top w:val="nil"/>
              <w:left w:val="nil"/>
              <w:bottom w:val="single" w:color="auto" w:sz="4" w:space="0"/>
              <w:right w:val="single" w:color="auto" w:sz="4" w:space="0"/>
            </w:tcBorders>
            <w:shd w:val="clear" w:color="000000" w:fill="FFFFFF"/>
            <w:vAlign w:val="center"/>
          </w:tcPr>
          <w:p w14:paraId="1255CB18">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18</w:t>
            </w:r>
          </w:p>
        </w:tc>
        <w:tc>
          <w:tcPr>
            <w:tcW w:w="303" w:type="pct"/>
            <w:tcBorders>
              <w:top w:val="nil"/>
              <w:left w:val="nil"/>
              <w:bottom w:val="single" w:color="auto" w:sz="4" w:space="0"/>
              <w:right w:val="single" w:color="auto" w:sz="4" w:space="0"/>
            </w:tcBorders>
            <w:shd w:val="clear" w:color="000000" w:fill="FFFFFF"/>
            <w:vAlign w:val="center"/>
          </w:tcPr>
          <w:p w14:paraId="099F3B3E">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18</w:t>
            </w:r>
          </w:p>
        </w:tc>
        <w:tc>
          <w:tcPr>
            <w:tcW w:w="281" w:type="pct"/>
            <w:tcBorders>
              <w:top w:val="nil"/>
              <w:left w:val="nil"/>
              <w:bottom w:val="single" w:color="auto" w:sz="4" w:space="0"/>
              <w:right w:val="single" w:color="auto" w:sz="4" w:space="0"/>
            </w:tcBorders>
            <w:shd w:val="clear" w:color="000000" w:fill="FFFFFF"/>
            <w:vAlign w:val="center"/>
          </w:tcPr>
          <w:p w14:paraId="2EB2787A">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16</w:t>
            </w:r>
          </w:p>
        </w:tc>
        <w:tc>
          <w:tcPr>
            <w:tcW w:w="276" w:type="pct"/>
            <w:tcBorders>
              <w:top w:val="nil"/>
              <w:left w:val="nil"/>
              <w:bottom w:val="single" w:color="auto" w:sz="4" w:space="0"/>
              <w:right w:val="single" w:color="auto" w:sz="4" w:space="0"/>
            </w:tcBorders>
            <w:shd w:val="clear" w:color="000000" w:fill="FFFFFF"/>
            <w:vAlign w:val="center"/>
          </w:tcPr>
          <w:p w14:paraId="442C564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34833C5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cs="宋体"/>
                <w:color w:val="000000"/>
                <w:kern w:val="0"/>
                <w:sz w:val="22"/>
                <w:szCs w:val="22"/>
                <w:lang w:bidi="ar"/>
              </w:rPr>
            </w:pPr>
          </w:p>
        </w:tc>
      </w:tr>
      <w:tr w14:paraId="116CC046">
        <w:tblPrEx>
          <w:tblCellMar>
            <w:top w:w="0" w:type="dxa"/>
            <w:left w:w="108" w:type="dxa"/>
            <w:bottom w:w="0" w:type="dxa"/>
            <w:right w:w="108" w:type="dxa"/>
          </w:tblCellMar>
        </w:tblPrEx>
        <w:trPr>
          <w:trHeight w:val="476" w:hRule="atLeast"/>
          <w:jc w:val="center"/>
        </w:trPr>
        <w:tc>
          <w:tcPr>
            <w:tcW w:w="403" w:type="pct"/>
            <w:vMerge w:val="restart"/>
            <w:tcBorders>
              <w:top w:val="single" w:color="auto" w:sz="4" w:space="0"/>
              <w:left w:val="single" w:color="auto" w:sz="4" w:space="0"/>
              <w:right w:val="single" w:color="auto" w:sz="4" w:space="0"/>
            </w:tcBorders>
            <w:shd w:val="clear" w:color="000000" w:fill="FFFFFF"/>
            <w:vAlign w:val="center"/>
          </w:tcPr>
          <w:p w14:paraId="4C3F029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专</w:t>
            </w:r>
          </w:p>
          <w:p w14:paraId="4A8135D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lang w:val="en-US" w:eastAsia="zh-CN"/>
              </w:rPr>
            </w:pPr>
            <w:r>
              <w:rPr>
                <w:rFonts w:hint="eastAsia" w:ascii="宋体" w:hAnsi="宋体" w:cs="宋体"/>
                <w:kern w:val="0"/>
                <w:sz w:val="22"/>
                <w:szCs w:val="22"/>
                <w:lang w:val="en-US" w:eastAsia="zh-CN"/>
              </w:rPr>
              <w:t>业</w:t>
            </w:r>
          </w:p>
          <w:p w14:paraId="632391B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拓</w:t>
            </w:r>
          </w:p>
          <w:p w14:paraId="7756D15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展</w:t>
            </w:r>
          </w:p>
          <w:p w14:paraId="572108A6">
            <w:pPr>
              <w:keepNext w:val="0"/>
              <w:keepLines w:val="0"/>
              <w:pageBreakBefore w:val="0"/>
              <w:widowControl/>
              <w:kinsoku/>
              <w:wordWrap/>
              <w:overflowPunct/>
              <w:topLinePunct w:val="0"/>
              <w:autoSpaceDE/>
              <w:autoSpaceDN/>
              <w:bidi w:val="0"/>
              <w:adjustRightInd/>
              <w:snapToGrid/>
              <w:spacing w:line="460" w:lineRule="exact"/>
              <w:jc w:val="center"/>
              <w:rPr>
                <w:rFonts w:hint="eastAsia" w:eastAsia="宋体"/>
                <w:sz w:val="22"/>
                <w:szCs w:val="22"/>
                <w:lang w:eastAsia="zh-CN"/>
              </w:rPr>
            </w:pPr>
            <w:r>
              <w:rPr>
                <w:rFonts w:hint="eastAsia" w:ascii="宋体" w:hAnsi="宋体" w:cs="宋体"/>
                <w:kern w:val="0"/>
                <w:sz w:val="22"/>
                <w:szCs w:val="22"/>
              </w:rPr>
              <w:t>课</w:t>
            </w:r>
          </w:p>
        </w:tc>
        <w:tc>
          <w:tcPr>
            <w:tcW w:w="293" w:type="pct"/>
            <w:tcBorders>
              <w:top w:val="nil"/>
              <w:left w:val="nil"/>
              <w:bottom w:val="single" w:color="auto" w:sz="4" w:space="0"/>
              <w:right w:val="single" w:color="auto" w:sz="4" w:space="0"/>
            </w:tcBorders>
            <w:shd w:val="clear" w:color="000000" w:fill="FFFFFF"/>
            <w:vAlign w:val="center"/>
          </w:tcPr>
          <w:p w14:paraId="3F2F76D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w:t>
            </w:r>
          </w:p>
        </w:tc>
        <w:tc>
          <w:tcPr>
            <w:tcW w:w="979" w:type="pct"/>
            <w:tcBorders>
              <w:top w:val="nil"/>
              <w:left w:val="nil"/>
              <w:bottom w:val="single" w:color="auto" w:sz="4" w:space="0"/>
              <w:right w:val="single" w:color="auto" w:sz="4" w:space="0"/>
            </w:tcBorders>
            <w:shd w:val="clear" w:color="000000" w:fill="FFFFFF"/>
            <w:vAlign w:val="center"/>
          </w:tcPr>
          <w:p w14:paraId="0CAC9A2B">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机器人创意编程</w:t>
            </w:r>
          </w:p>
        </w:tc>
        <w:tc>
          <w:tcPr>
            <w:tcW w:w="411" w:type="pct"/>
            <w:tcBorders>
              <w:top w:val="nil"/>
              <w:left w:val="nil"/>
              <w:bottom w:val="single" w:color="auto" w:sz="4" w:space="0"/>
              <w:right w:val="single" w:color="auto" w:sz="4" w:space="0"/>
            </w:tcBorders>
            <w:shd w:val="clear" w:color="000000" w:fill="FFFFFF"/>
            <w:vAlign w:val="center"/>
          </w:tcPr>
          <w:p w14:paraId="531E599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5F558C1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66D5D4E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1B2B600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73" w:type="pct"/>
            <w:tcBorders>
              <w:top w:val="nil"/>
              <w:left w:val="nil"/>
              <w:bottom w:val="single" w:color="auto" w:sz="4" w:space="0"/>
              <w:right w:val="single" w:color="auto" w:sz="4" w:space="0"/>
            </w:tcBorders>
            <w:shd w:val="clear" w:color="000000" w:fill="FFFFFF"/>
            <w:vAlign w:val="center"/>
          </w:tcPr>
          <w:p w14:paraId="2125B26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1027B96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0C3BCD81">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46B7C9B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301E5D0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noWrap/>
            <w:vAlign w:val="center"/>
          </w:tcPr>
          <w:p w14:paraId="01BF0B01">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考查</w:t>
            </w:r>
          </w:p>
        </w:tc>
      </w:tr>
      <w:tr w14:paraId="23EA8097">
        <w:tblPrEx>
          <w:tblCellMar>
            <w:top w:w="0" w:type="dxa"/>
            <w:left w:w="108" w:type="dxa"/>
            <w:bottom w:w="0" w:type="dxa"/>
            <w:right w:w="108" w:type="dxa"/>
          </w:tblCellMar>
        </w:tblPrEx>
        <w:trPr>
          <w:trHeight w:val="140" w:hRule="atLeast"/>
          <w:jc w:val="center"/>
        </w:trPr>
        <w:tc>
          <w:tcPr>
            <w:tcW w:w="403" w:type="pct"/>
            <w:vMerge w:val="continue"/>
            <w:tcBorders>
              <w:left w:val="single" w:color="auto" w:sz="4" w:space="0"/>
              <w:right w:val="single" w:color="auto" w:sz="4" w:space="0"/>
            </w:tcBorders>
            <w:shd w:val="clear" w:color="000000" w:fill="FFFFFF"/>
            <w:vAlign w:val="center"/>
          </w:tcPr>
          <w:p w14:paraId="00925E86">
            <w:pPr>
              <w:pStyle w:val="5"/>
              <w:keepNext w:val="0"/>
              <w:keepLines w:val="0"/>
              <w:pageBreakBefore w:val="0"/>
              <w:widowControl/>
              <w:kinsoku/>
              <w:wordWrap/>
              <w:overflowPunct/>
              <w:topLinePunct w:val="0"/>
              <w:autoSpaceDE/>
              <w:autoSpaceDN/>
              <w:bidi w:val="0"/>
              <w:adjustRightInd/>
              <w:snapToGrid/>
              <w:spacing w:line="460" w:lineRule="exact"/>
              <w:ind w:left="0" w:leftChars="0" w:firstLine="0" w:firstLineChars="0"/>
              <w:rPr>
                <w:rFonts w:hint="eastAsia" w:ascii="宋体" w:hAnsi="宋体" w:cs="宋体"/>
                <w:kern w:val="0"/>
                <w:sz w:val="22"/>
                <w:szCs w:val="22"/>
                <w:lang w:eastAsia="zh-CN"/>
              </w:rPr>
            </w:pPr>
          </w:p>
        </w:tc>
        <w:tc>
          <w:tcPr>
            <w:tcW w:w="293" w:type="pct"/>
            <w:tcBorders>
              <w:top w:val="nil"/>
              <w:left w:val="nil"/>
              <w:bottom w:val="single" w:color="auto" w:sz="4" w:space="0"/>
              <w:right w:val="single" w:color="auto" w:sz="4" w:space="0"/>
            </w:tcBorders>
            <w:shd w:val="clear" w:color="000000" w:fill="FFFFFF"/>
            <w:vAlign w:val="center"/>
          </w:tcPr>
          <w:p w14:paraId="53E0BE2C">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2</w:t>
            </w:r>
          </w:p>
        </w:tc>
        <w:tc>
          <w:tcPr>
            <w:tcW w:w="979" w:type="pct"/>
            <w:tcBorders>
              <w:top w:val="nil"/>
              <w:left w:val="nil"/>
              <w:bottom w:val="single" w:color="auto" w:sz="4" w:space="0"/>
              <w:right w:val="single" w:color="auto" w:sz="4" w:space="0"/>
            </w:tcBorders>
            <w:shd w:val="clear" w:color="000000" w:fill="FFFFFF"/>
            <w:vAlign w:val="center"/>
          </w:tcPr>
          <w:p w14:paraId="4482EBCA">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无人机技术</w:t>
            </w:r>
          </w:p>
        </w:tc>
        <w:tc>
          <w:tcPr>
            <w:tcW w:w="411" w:type="pct"/>
            <w:tcBorders>
              <w:top w:val="nil"/>
              <w:left w:val="nil"/>
              <w:bottom w:val="single" w:color="auto" w:sz="4" w:space="0"/>
              <w:right w:val="single" w:color="auto" w:sz="4" w:space="0"/>
            </w:tcBorders>
            <w:shd w:val="clear" w:color="000000" w:fill="FFFFFF"/>
            <w:vAlign w:val="center"/>
          </w:tcPr>
          <w:p w14:paraId="55D599CC">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67B1E57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1B6FA23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56794CE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2</w:t>
            </w:r>
          </w:p>
        </w:tc>
        <w:tc>
          <w:tcPr>
            <w:tcW w:w="273" w:type="pct"/>
            <w:tcBorders>
              <w:top w:val="nil"/>
              <w:left w:val="nil"/>
              <w:bottom w:val="single" w:color="auto" w:sz="4" w:space="0"/>
              <w:right w:val="single" w:color="auto" w:sz="4" w:space="0"/>
            </w:tcBorders>
            <w:shd w:val="clear" w:color="000000" w:fill="FFFFFF"/>
            <w:vAlign w:val="center"/>
          </w:tcPr>
          <w:p w14:paraId="187D3A4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17D9C92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57E3138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03E7ECD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29A6391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noWrap/>
            <w:vAlign w:val="center"/>
          </w:tcPr>
          <w:p w14:paraId="12610469">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考查</w:t>
            </w:r>
          </w:p>
        </w:tc>
      </w:tr>
      <w:tr w14:paraId="4BDE9E8E">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2785501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0F22A82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3</w:t>
            </w:r>
          </w:p>
        </w:tc>
        <w:tc>
          <w:tcPr>
            <w:tcW w:w="979" w:type="pct"/>
            <w:tcBorders>
              <w:top w:val="nil"/>
              <w:left w:val="nil"/>
              <w:bottom w:val="single" w:color="auto" w:sz="4" w:space="0"/>
              <w:right w:val="single" w:color="auto" w:sz="4" w:space="0"/>
            </w:tcBorders>
            <w:shd w:val="clear" w:color="000000" w:fill="FFFFFF"/>
            <w:vAlign w:val="center"/>
          </w:tcPr>
          <w:p w14:paraId="06CB9A3D">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互换性与测量技术</w:t>
            </w:r>
          </w:p>
        </w:tc>
        <w:tc>
          <w:tcPr>
            <w:tcW w:w="411" w:type="pct"/>
            <w:tcBorders>
              <w:top w:val="nil"/>
              <w:left w:val="nil"/>
              <w:bottom w:val="single" w:color="auto" w:sz="4" w:space="0"/>
              <w:right w:val="single" w:color="auto" w:sz="4" w:space="0"/>
            </w:tcBorders>
            <w:shd w:val="clear" w:color="000000" w:fill="FFFFFF"/>
            <w:vAlign w:val="center"/>
          </w:tcPr>
          <w:p w14:paraId="1688CBD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153E857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0573A96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06FEC20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7092C1F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93" w:type="pct"/>
            <w:tcBorders>
              <w:top w:val="nil"/>
              <w:left w:val="nil"/>
              <w:bottom w:val="single" w:color="auto" w:sz="4" w:space="0"/>
              <w:right w:val="single" w:color="auto" w:sz="4" w:space="0"/>
            </w:tcBorders>
            <w:shd w:val="clear" w:color="000000" w:fill="FFFFFF"/>
            <w:vAlign w:val="center"/>
          </w:tcPr>
          <w:p w14:paraId="5564C44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2CD273E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041CD89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1D4D57C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7F74FB5F">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考查</w:t>
            </w:r>
          </w:p>
        </w:tc>
      </w:tr>
      <w:tr w14:paraId="3413C8A8">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4CB2860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11857022">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4</w:t>
            </w:r>
          </w:p>
        </w:tc>
        <w:tc>
          <w:tcPr>
            <w:tcW w:w="979" w:type="pct"/>
            <w:tcBorders>
              <w:top w:val="nil"/>
              <w:left w:val="nil"/>
              <w:bottom w:val="single" w:color="auto" w:sz="4" w:space="0"/>
              <w:right w:val="single" w:color="auto" w:sz="4" w:space="0"/>
            </w:tcBorders>
            <w:shd w:val="clear" w:color="000000" w:fill="FFFFFF"/>
            <w:vAlign w:val="center"/>
          </w:tcPr>
          <w:p w14:paraId="2F3637DB">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职业素养</w:t>
            </w:r>
          </w:p>
        </w:tc>
        <w:tc>
          <w:tcPr>
            <w:tcW w:w="411" w:type="pct"/>
            <w:tcBorders>
              <w:top w:val="nil"/>
              <w:left w:val="nil"/>
              <w:bottom w:val="single" w:color="auto" w:sz="4" w:space="0"/>
              <w:right w:val="single" w:color="auto" w:sz="4" w:space="0"/>
            </w:tcBorders>
            <w:shd w:val="clear" w:color="000000" w:fill="FFFFFF"/>
            <w:vAlign w:val="center"/>
          </w:tcPr>
          <w:p w14:paraId="58568E6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6B77366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70679022">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4F4DD4B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058BBC8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2</w:t>
            </w:r>
          </w:p>
        </w:tc>
        <w:tc>
          <w:tcPr>
            <w:tcW w:w="293" w:type="pct"/>
            <w:tcBorders>
              <w:top w:val="nil"/>
              <w:left w:val="nil"/>
              <w:bottom w:val="single" w:color="auto" w:sz="4" w:space="0"/>
              <w:right w:val="single" w:color="auto" w:sz="4" w:space="0"/>
            </w:tcBorders>
            <w:shd w:val="clear" w:color="000000" w:fill="FFFFFF"/>
            <w:vAlign w:val="center"/>
          </w:tcPr>
          <w:p w14:paraId="5E50810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36A7165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1959FD7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1396369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52532AC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考查</w:t>
            </w:r>
          </w:p>
        </w:tc>
      </w:tr>
      <w:tr w14:paraId="41DA394F">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4364542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40238D30">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5</w:t>
            </w:r>
          </w:p>
        </w:tc>
        <w:tc>
          <w:tcPr>
            <w:tcW w:w="979" w:type="pct"/>
            <w:tcBorders>
              <w:top w:val="nil"/>
              <w:left w:val="nil"/>
              <w:bottom w:val="single" w:color="auto" w:sz="4" w:space="0"/>
              <w:right w:val="single" w:color="auto" w:sz="4" w:space="0"/>
            </w:tcBorders>
            <w:shd w:val="clear" w:color="000000" w:fill="FFFFFF"/>
            <w:vAlign w:val="center"/>
          </w:tcPr>
          <w:p w14:paraId="6AF73C0A">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数控仿真技术</w:t>
            </w:r>
          </w:p>
        </w:tc>
        <w:tc>
          <w:tcPr>
            <w:tcW w:w="411" w:type="pct"/>
            <w:tcBorders>
              <w:top w:val="nil"/>
              <w:left w:val="nil"/>
              <w:bottom w:val="single" w:color="auto" w:sz="4" w:space="0"/>
              <w:right w:val="single" w:color="auto" w:sz="4" w:space="0"/>
            </w:tcBorders>
            <w:shd w:val="clear" w:color="000000" w:fill="FFFFFF"/>
            <w:vAlign w:val="center"/>
          </w:tcPr>
          <w:p w14:paraId="3BF793D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6922D7F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2F97216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16E99B2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6E3AC1C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5EF1629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303" w:type="pct"/>
            <w:tcBorders>
              <w:top w:val="nil"/>
              <w:left w:val="nil"/>
              <w:bottom w:val="single" w:color="auto" w:sz="4" w:space="0"/>
              <w:right w:val="single" w:color="auto" w:sz="4" w:space="0"/>
            </w:tcBorders>
            <w:shd w:val="clear" w:color="000000" w:fill="FFFFFF"/>
            <w:vAlign w:val="center"/>
          </w:tcPr>
          <w:p w14:paraId="7C77981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0BCD0C1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6C43AB5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28B7ECE2">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考查</w:t>
            </w:r>
          </w:p>
        </w:tc>
      </w:tr>
      <w:tr w14:paraId="36AFE2A3">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79D6743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39C4CAE3">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6</w:t>
            </w:r>
          </w:p>
        </w:tc>
        <w:tc>
          <w:tcPr>
            <w:tcW w:w="979" w:type="pct"/>
            <w:tcBorders>
              <w:top w:val="nil"/>
              <w:left w:val="nil"/>
              <w:bottom w:val="single" w:color="auto" w:sz="4" w:space="0"/>
              <w:right w:val="single" w:color="auto" w:sz="4" w:space="0"/>
            </w:tcBorders>
            <w:shd w:val="clear" w:color="000000" w:fill="FFFFFF"/>
            <w:vAlign w:val="center"/>
          </w:tcPr>
          <w:p w14:paraId="587F6AB8">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中华传统文化</w:t>
            </w:r>
          </w:p>
        </w:tc>
        <w:tc>
          <w:tcPr>
            <w:tcW w:w="411" w:type="pct"/>
            <w:tcBorders>
              <w:top w:val="nil"/>
              <w:left w:val="nil"/>
              <w:bottom w:val="single" w:color="auto" w:sz="4" w:space="0"/>
              <w:right w:val="single" w:color="auto" w:sz="4" w:space="0"/>
            </w:tcBorders>
            <w:shd w:val="clear" w:color="000000" w:fill="FFFFFF"/>
            <w:vAlign w:val="center"/>
          </w:tcPr>
          <w:p w14:paraId="1385D576">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7F3BF29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7B58A97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068277E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1B5511D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518E0A1E">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2</w:t>
            </w:r>
          </w:p>
        </w:tc>
        <w:tc>
          <w:tcPr>
            <w:tcW w:w="303" w:type="pct"/>
            <w:tcBorders>
              <w:top w:val="nil"/>
              <w:left w:val="nil"/>
              <w:bottom w:val="single" w:color="auto" w:sz="4" w:space="0"/>
              <w:right w:val="single" w:color="auto" w:sz="4" w:space="0"/>
            </w:tcBorders>
            <w:shd w:val="clear" w:color="000000" w:fill="FFFFFF"/>
            <w:vAlign w:val="center"/>
          </w:tcPr>
          <w:p w14:paraId="1DB2794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14DCD67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68CD6B6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18DBDE5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考查</w:t>
            </w:r>
          </w:p>
        </w:tc>
      </w:tr>
      <w:tr w14:paraId="3BA9333C">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6AB1E4C4">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4A152E5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7</w:t>
            </w:r>
          </w:p>
        </w:tc>
        <w:tc>
          <w:tcPr>
            <w:tcW w:w="979" w:type="pct"/>
            <w:tcBorders>
              <w:top w:val="nil"/>
              <w:left w:val="nil"/>
              <w:bottom w:val="single" w:color="auto" w:sz="4" w:space="0"/>
              <w:right w:val="single" w:color="auto" w:sz="4" w:space="0"/>
            </w:tcBorders>
            <w:shd w:val="clear" w:color="000000" w:fill="FFFFFF"/>
            <w:vAlign w:val="center"/>
          </w:tcPr>
          <w:p w14:paraId="446B352F">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液压与气动技术</w:t>
            </w:r>
          </w:p>
        </w:tc>
        <w:tc>
          <w:tcPr>
            <w:tcW w:w="411" w:type="pct"/>
            <w:tcBorders>
              <w:top w:val="nil"/>
              <w:left w:val="nil"/>
              <w:bottom w:val="single" w:color="auto" w:sz="4" w:space="0"/>
              <w:right w:val="single" w:color="auto" w:sz="4" w:space="0"/>
            </w:tcBorders>
            <w:shd w:val="clear" w:color="000000" w:fill="FFFFFF"/>
            <w:vAlign w:val="center"/>
          </w:tcPr>
          <w:p w14:paraId="70C48EB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53F5534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1CC3617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397E0FB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3033A58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58790DB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4B24976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81" w:type="pct"/>
            <w:tcBorders>
              <w:top w:val="nil"/>
              <w:left w:val="nil"/>
              <w:bottom w:val="single" w:color="auto" w:sz="4" w:space="0"/>
              <w:right w:val="single" w:color="auto" w:sz="4" w:space="0"/>
            </w:tcBorders>
            <w:shd w:val="clear" w:color="000000" w:fill="FFFFFF"/>
            <w:vAlign w:val="center"/>
          </w:tcPr>
          <w:p w14:paraId="6FF5DFD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291F00D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5B39915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考查</w:t>
            </w:r>
          </w:p>
        </w:tc>
      </w:tr>
      <w:tr w14:paraId="6E0BEF03">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60E0884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6B381ABA">
            <w:pPr>
              <w:keepNext w:val="0"/>
              <w:keepLines w:val="0"/>
              <w:pageBreakBefore w:val="0"/>
              <w:widowControl/>
              <w:kinsoku/>
              <w:wordWrap/>
              <w:overflowPunct/>
              <w:topLinePunct w:val="0"/>
              <w:autoSpaceDE/>
              <w:autoSpaceDN/>
              <w:bidi w:val="0"/>
              <w:adjustRightInd/>
              <w:snapToGrid/>
              <w:spacing w:line="460" w:lineRule="exact"/>
              <w:jc w:val="center"/>
              <w:rPr>
                <w:rFonts w:hint="default" w:ascii="宋体" w:hAnsi="宋体" w:eastAsia="宋体" w:cs="宋体"/>
                <w:kern w:val="0"/>
                <w:sz w:val="22"/>
                <w:szCs w:val="22"/>
                <w:lang w:val="en-US" w:eastAsia="zh-CN" w:bidi="ar-SA"/>
              </w:rPr>
            </w:pPr>
            <w:r>
              <w:rPr>
                <w:rFonts w:hint="eastAsia" w:ascii="宋体" w:hAnsi="宋体" w:cs="宋体"/>
                <w:kern w:val="0"/>
                <w:sz w:val="22"/>
                <w:szCs w:val="22"/>
                <w:lang w:val="en-US" w:eastAsia="zh-CN" w:bidi="ar-SA"/>
              </w:rPr>
              <w:t>8</w:t>
            </w:r>
          </w:p>
        </w:tc>
        <w:tc>
          <w:tcPr>
            <w:tcW w:w="979" w:type="pct"/>
            <w:tcBorders>
              <w:top w:val="nil"/>
              <w:left w:val="nil"/>
              <w:bottom w:val="single" w:color="auto" w:sz="4" w:space="0"/>
              <w:right w:val="single" w:color="auto" w:sz="4" w:space="0"/>
            </w:tcBorders>
            <w:shd w:val="clear" w:color="000000" w:fill="FFFFFF"/>
            <w:vAlign w:val="center"/>
          </w:tcPr>
          <w:p w14:paraId="50DA105C">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物理</w:t>
            </w:r>
          </w:p>
        </w:tc>
        <w:tc>
          <w:tcPr>
            <w:tcW w:w="411" w:type="pct"/>
            <w:tcBorders>
              <w:top w:val="nil"/>
              <w:left w:val="nil"/>
              <w:bottom w:val="single" w:color="auto" w:sz="4" w:space="0"/>
              <w:right w:val="single" w:color="auto" w:sz="4" w:space="0"/>
            </w:tcBorders>
            <w:shd w:val="clear" w:color="000000" w:fill="FFFFFF"/>
            <w:vAlign w:val="center"/>
          </w:tcPr>
          <w:p w14:paraId="031A7F4C">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785B4498">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56FDCEF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6E41D0D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6CE1601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47FA9B4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2C9A65DD">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2</w:t>
            </w:r>
          </w:p>
        </w:tc>
        <w:tc>
          <w:tcPr>
            <w:tcW w:w="281" w:type="pct"/>
            <w:tcBorders>
              <w:top w:val="nil"/>
              <w:left w:val="nil"/>
              <w:bottom w:val="single" w:color="auto" w:sz="4" w:space="0"/>
              <w:right w:val="single" w:color="auto" w:sz="4" w:space="0"/>
            </w:tcBorders>
            <w:shd w:val="clear" w:color="000000" w:fill="FFFFFF"/>
            <w:vAlign w:val="center"/>
          </w:tcPr>
          <w:p w14:paraId="5AD6FFD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76" w:type="pct"/>
            <w:tcBorders>
              <w:top w:val="nil"/>
              <w:left w:val="nil"/>
              <w:bottom w:val="single" w:color="auto" w:sz="4" w:space="0"/>
              <w:right w:val="single" w:color="auto" w:sz="4" w:space="0"/>
            </w:tcBorders>
            <w:shd w:val="clear" w:color="000000" w:fill="FFFFFF"/>
            <w:vAlign w:val="center"/>
          </w:tcPr>
          <w:p w14:paraId="6BAA4B1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2DEB78AC">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考查</w:t>
            </w:r>
          </w:p>
        </w:tc>
      </w:tr>
      <w:tr w14:paraId="5128B3CF">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right w:val="single" w:color="auto" w:sz="4" w:space="0"/>
            </w:tcBorders>
            <w:vAlign w:val="center"/>
          </w:tcPr>
          <w:p w14:paraId="1CE901F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78146E6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rPr>
            </w:pPr>
            <w:r>
              <w:rPr>
                <w:rFonts w:hint="eastAsia" w:ascii="宋体" w:hAnsi="宋体" w:cs="宋体"/>
                <w:kern w:val="0"/>
                <w:sz w:val="22"/>
                <w:szCs w:val="22"/>
                <w:lang w:val="en-US" w:eastAsia="zh-CN"/>
              </w:rPr>
              <w:t>9</w:t>
            </w:r>
          </w:p>
        </w:tc>
        <w:tc>
          <w:tcPr>
            <w:tcW w:w="979" w:type="pct"/>
            <w:tcBorders>
              <w:top w:val="nil"/>
              <w:left w:val="nil"/>
              <w:bottom w:val="single" w:color="auto" w:sz="4" w:space="0"/>
              <w:right w:val="single" w:color="auto" w:sz="4" w:space="0"/>
            </w:tcBorders>
            <w:shd w:val="clear" w:color="000000" w:fill="FFFFFF"/>
            <w:vAlign w:val="center"/>
          </w:tcPr>
          <w:p w14:paraId="35D89A8F">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AUTOCAD</w:t>
            </w:r>
          </w:p>
        </w:tc>
        <w:tc>
          <w:tcPr>
            <w:tcW w:w="411" w:type="pct"/>
            <w:tcBorders>
              <w:top w:val="nil"/>
              <w:left w:val="nil"/>
              <w:bottom w:val="single" w:color="auto" w:sz="4" w:space="0"/>
              <w:right w:val="single" w:color="auto" w:sz="4" w:space="0"/>
            </w:tcBorders>
            <w:shd w:val="clear" w:color="000000" w:fill="FFFFFF"/>
            <w:vAlign w:val="center"/>
          </w:tcPr>
          <w:p w14:paraId="31ADEB6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783619C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1546EF6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7C27CD4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64496C5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35B0CAA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70169E8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091479BD">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276" w:type="pct"/>
            <w:tcBorders>
              <w:top w:val="nil"/>
              <w:left w:val="nil"/>
              <w:bottom w:val="single" w:color="auto" w:sz="4" w:space="0"/>
              <w:right w:val="single" w:color="auto" w:sz="4" w:space="0"/>
            </w:tcBorders>
            <w:shd w:val="clear" w:color="000000" w:fill="FFFFFF"/>
            <w:vAlign w:val="center"/>
          </w:tcPr>
          <w:p w14:paraId="12704E9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57E25784">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宋体" w:hAnsi="宋体" w:cs="宋体"/>
                <w:kern w:val="0"/>
                <w:sz w:val="22"/>
                <w:szCs w:val="22"/>
              </w:rPr>
            </w:pPr>
            <w:r>
              <w:rPr>
                <w:rFonts w:hint="eastAsia" w:ascii="宋体" w:hAnsi="宋体" w:cs="宋体"/>
                <w:color w:val="000000"/>
                <w:kern w:val="0"/>
                <w:sz w:val="22"/>
                <w:szCs w:val="22"/>
                <w:lang w:bidi="ar"/>
              </w:rPr>
              <w:t>考查</w:t>
            </w:r>
          </w:p>
        </w:tc>
      </w:tr>
      <w:tr w14:paraId="76B96737">
        <w:tblPrEx>
          <w:tblCellMar>
            <w:top w:w="0" w:type="dxa"/>
            <w:left w:w="108" w:type="dxa"/>
            <w:bottom w:w="0" w:type="dxa"/>
            <w:right w:w="108" w:type="dxa"/>
          </w:tblCellMar>
        </w:tblPrEx>
        <w:trPr>
          <w:trHeight w:val="476" w:hRule="atLeast"/>
          <w:jc w:val="center"/>
        </w:trPr>
        <w:tc>
          <w:tcPr>
            <w:tcW w:w="403" w:type="pct"/>
            <w:vMerge w:val="continue"/>
            <w:tcBorders>
              <w:left w:val="single" w:color="auto" w:sz="4" w:space="0"/>
              <w:bottom w:val="single" w:color="auto" w:sz="4" w:space="0"/>
              <w:right w:val="single" w:color="auto" w:sz="4" w:space="0"/>
            </w:tcBorders>
            <w:vAlign w:val="center"/>
          </w:tcPr>
          <w:p w14:paraId="6DA04A3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06BB5E2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10</w:t>
            </w:r>
          </w:p>
        </w:tc>
        <w:tc>
          <w:tcPr>
            <w:tcW w:w="979" w:type="pct"/>
            <w:tcBorders>
              <w:top w:val="nil"/>
              <w:left w:val="nil"/>
              <w:bottom w:val="single" w:color="auto" w:sz="4" w:space="0"/>
              <w:right w:val="single" w:color="auto" w:sz="4" w:space="0"/>
            </w:tcBorders>
            <w:shd w:val="clear" w:color="000000" w:fill="FFFFFF"/>
            <w:vAlign w:val="center"/>
          </w:tcPr>
          <w:p w14:paraId="0B39B6B6">
            <w:pPr>
              <w:widowControl/>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bidi="ar"/>
              </w:rPr>
              <w:t>礼仪</w:t>
            </w:r>
          </w:p>
        </w:tc>
        <w:tc>
          <w:tcPr>
            <w:tcW w:w="411" w:type="pct"/>
            <w:tcBorders>
              <w:top w:val="nil"/>
              <w:left w:val="nil"/>
              <w:bottom w:val="single" w:color="auto" w:sz="4" w:space="0"/>
              <w:right w:val="single" w:color="auto" w:sz="4" w:space="0"/>
            </w:tcBorders>
            <w:shd w:val="clear" w:color="000000" w:fill="FFFFFF"/>
            <w:vAlign w:val="center"/>
          </w:tcPr>
          <w:p w14:paraId="1428E864">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选修</w:t>
            </w:r>
          </w:p>
        </w:tc>
        <w:tc>
          <w:tcPr>
            <w:tcW w:w="342" w:type="pct"/>
            <w:tcBorders>
              <w:top w:val="nil"/>
              <w:left w:val="nil"/>
              <w:bottom w:val="single" w:color="auto" w:sz="4" w:space="0"/>
              <w:right w:val="single" w:color="auto" w:sz="4" w:space="0"/>
            </w:tcBorders>
            <w:shd w:val="clear" w:color="000000" w:fill="FFFFFF"/>
            <w:vAlign w:val="center"/>
          </w:tcPr>
          <w:p w14:paraId="54C392D5">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2</w:t>
            </w:r>
          </w:p>
        </w:tc>
        <w:tc>
          <w:tcPr>
            <w:tcW w:w="431" w:type="pct"/>
            <w:tcBorders>
              <w:top w:val="nil"/>
              <w:left w:val="nil"/>
              <w:bottom w:val="single" w:color="auto" w:sz="4" w:space="0"/>
              <w:right w:val="single" w:color="auto" w:sz="4" w:space="0"/>
            </w:tcBorders>
            <w:shd w:val="clear" w:color="000000" w:fill="FFFFFF"/>
            <w:vAlign w:val="center"/>
          </w:tcPr>
          <w:p w14:paraId="3E9D5F7F">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sz w:val="22"/>
                <w:szCs w:val="22"/>
              </w:rPr>
              <w:t>36</w:t>
            </w:r>
          </w:p>
        </w:tc>
        <w:tc>
          <w:tcPr>
            <w:tcW w:w="293" w:type="pct"/>
            <w:tcBorders>
              <w:top w:val="nil"/>
              <w:left w:val="nil"/>
              <w:bottom w:val="single" w:color="auto" w:sz="4" w:space="0"/>
              <w:right w:val="single" w:color="auto" w:sz="4" w:space="0"/>
            </w:tcBorders>
            <w:shd w:val="clear" w:color="000000" w:fill="FFFFFF"/>
            <w:vAlign w:val="center"/>
          </w:tcPr>
          <w:p w14:paraId="21A276C8">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73" w:type="pct"/>
            <w:tcBorders>
              <w:top w:val="nil"/>
              <w:left w:val="nil"/>
              <w:bottom w:val="single" w:color="auto" w:sz="4" w:space="0"/>
              <w:right w:val="single" w:color="auto" w:sz="4" w:space="0"/>
            </w:tcBorders>
            <w:shd w:val="clear" w:color="000000" w:fill="FFFFFF"/>
            <w:vAlign w:val="center"/>
          </w:tcPr>
          <w:p w14:paraId="0A94258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93" w:type="pct"/>
            <w:tcBorders>
              <w:top w:val="nil"/>
              <w:left w:val="nil"/>
              <w:bottom w:val="single" w:color="auto" w:sz="4" w:space="0"/>
              <w:right w:val="single" w:color="auto" w:sz="4" w:space="0"/>
            </w:tcBorders>
            <w:shd w:val="clear" w:color="000000" w:fill="FFFFFF"/>
            <w:vAlign w:val="center"/>
          </w:tcPr>
          <w:p w14:paraId="617CF4E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303" w:type="pct"/>
            <w:tcBorders>
              <w:top w:val="nil"/>
              <w:left w:val="nil"/>
              <w:bottom w:val="single" w:color="auto" w:sz="4" w:space="0"/>
              <w:right w:val="single" w:color="auto" w:sz="4" w:space="0"/>
            </w:tcBorders>
            <w:shd w:val="clear" w:color="000000" w:fill="FFFFFF"/>
            <w:vAlign w:val="center"/>
          </w:tcPr>
          <w:p w14:paraId="4D6F133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281" w:type="pct"/>
            <w:tcBorders>
              <w:top w:val="nil"/>
              <w:left w:val="nil"/>
              <w:bottom w:val="single" w:color="auto" w:sz="4" w:space="0"/>
              <w:right w:val="single" w:color="auto" w:sz="4" w:space="0"/>
            </w:tcBorders>
            <w:shd w:val="clear" w:color="000000" w:fill="FFFFFF"/>
            <w:vAlign w:val="center"/>
          </w:tcPr>
          <w:p w14:paraId="66D5C26A">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2</w:t>
            </w:r>
          </w:p>
        </w:tc>
        <w:tc>
          <w:tcPr>
            <w:tcW w:w="276" w:type="pct"/>
            <w:tcBorders>
              <w:top w:val="nil"/>
              <w:left w:val="nil"/>
              <w:bottom w:val="single" w:color="auto" w:sz="4" w:space="0"/>
              <w:right w:val="single" w:color="auto" w:sz="4" w:space="0"/>
            </w:tcBorders>
            <w:shd w:val="clear" w:color="000000" w:fill="FFFFFF"/>
            <w:vAlign w:val="center"/>
          </w:tcPr>
          <w:p w14:paraId="09DC914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eastAsia="宋体" w:cs="宋体"/>
                <w:kern w:val="0"/>
                <w:sz w:val="22"/>
                <w:szCs w:val="22"/>
                <w:lang w:val="en-US" w:eastAsia="zh-CN" w:bidi="ar-SA"/>
              </w:rPr>
            </w:pPr>
          </w:p>
        </w:tc>
        <w:tc>
          <w:tcPr>
            <w:tcW w:w="415" w:type="pct"/>
            <w:tcBorders>
              <w:top w:val="nil"/>
              <w:left w:val="nil"/>
              <w:bottom w:val="single" w:color="auto" w:sz="4" w:space="0"/>
              <w:right w:val="single" w:color="auto" w:sz="4" w:space="0"/>
            </w:tcBorders>
            <w:shd w:val="clear" w:color="000000" w:fill="FFFFFF"/>
            <w:vAlign w:val="center"/>
          </w:tcPr>
          <w:p w14:paraId="058FBF5A">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eastAsia" w:ascii="宋体" w:hAnsi="宋体" w:eastAsia="宋体" w:cs="宋体"/>
                <w:kern w:val="0"/>
                <w:sz w:val="22"/>
                <w:szCs w:val="22"/>
                <w:lang w:val="en-US" w:eastAsia="zh-CN" w:bidi="ar-SA"/>
              </w:rPr>
            </w:pPr>
            <w:r>
              <w:rPr>
                <w:rFonts w:hint="eastAsia" w:ascii="宋体" w:hAnsi="宋体" w:cs="宋体"/>
                <w:color w:val="000000"/>
                <w:kern w:val="0"/>
                <w:sz w:val="22"/>
                <w:szCs w:val="22"/>
                <w:lang w:bidi="ar"/>
              </w:rPr>
              <w:t>考查</w:t>
            </w:r>
          </w:p>
        </w:tc>
      </w:tr>
      <w:tr w14:paraId="5CE92CE5">
        <w:tblPrEx>
          <w:tblCellMar>
            <w:top w:w="0" w:type="dxa"/>
            <w:left w:w="108" w:type="dxa"/>
            <w:bottom w:w="0" w:type="dxa"/>
            <w:right w:w="108" w:type="dxa"/>
          </w:tblCellMar>
        </w:tblPrEx>
        <w:trPr>
          <w:trHeight w:val="476" w:hRule="atLeast"/>
          <w:jc w:val="center"/>
        </w:trPr>
        <w:tc>
          <w:tcPr>
            <w:tcW w:w="1676" w:type="pct"/>
            <w:gridSpan w:val="3"/>
            <w:tcBorders>
              <w:top w:val="single" w:color="auto" w:sz="4" w:space="0"/>
              <w:left w:val="single" w:color="auto" w:sz="4" w:space="0"/>
              <w:bottom w:val="single" w:color="auto" w:sz="4" w:space="0"/>
              <w:right w:val="single" w:color="auto" w:sz="4" w:space="0"/>
            </w:tcBorders>
            <w:vAlign w:val="center"/>
          </w:tcPr>
          <w:p w14:paraId="149C7FBB">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rPr>
            </w:pPr>
            <w:r>
              <w:rPr>
                <w:rFonts w:hint="eastAsia" w:ascii="宋体" w:hAnsi="宋体" w:cs="宋体"/>
                <w:kern w:val="0"/>
                <w:sz w:val="22"/>
                <w:szCs w:val="22"/>
              </w:rPr>
              <w:t>小计</w:t>
            </w:r>
          </w:p>
        </w:tc>
        <w:tc>
          <w:tcPr>
            <w:tcW w:w="411" w:type="pct"/>
            <w:tcBorders>
              <w:top w:val="nil"/>
              <w:left w:val="nil"/>
              <w:bottom w:val="single" w:color="auto" w:sz="4" w:space="0"/>
              <w:right w:val="single" w:color="auto" w:sz="4" w:space="0"/>
            </w:tcBorders>
            <w:shd w:val="clear" w:color="000000" w:fill="FFFFFF"/>
            <w:vAlign w:val="center"/>
          </w:tcPr>
          <w:p w14:paraId="00DD8D23">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cs="宋体"/>
                <w:kern w:val="0"/>
                <w:sz w:val="22"/>
                <w:szCs w:val="22"/>
              </w:rPr>
            </w:pPr>
          </w:p>
        </w:tc>
        <w:tc>
          <w:tcPr>
            <w:tcW w:w="342" w:type="pct"/>
            <w:tcBorders>
              <w:top w:val="nil"/>
              <w:left w:val="nil"/>
              <w:bottom w:val="single" w:color="auto" w:sz="4" w:space="0"/>
              <w:right w:val="single" w:color="auto" w:sz="4" w:space="0"/>
            </w:tcBorders>
            <w:shd w:val="clear" w:color="000000" w:fill="FFFFFF"/>
            <w:vAlign w:val="center"/>
          </w:tcPr>
          <w:p w14:paraId="7C3E379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20</w:t>
            </w:r>
          </w:p>
        </w:tc>
        <w:tc>
          <w:tcPr>
            <w:tcW w:w="431" w:type="pct"/>
            <w:tcBorders>
              <w:top w:val="nil"/>
              <w:left w:val="nil"/>
              <w:bottom w:val="single" w:color="auto" w:sz="4" w:space="0"/>
              <w:right w:val="single" w:color="auto" w:sz="4" w:space="0"/>
            </w:tcBorders>
            <w:shd w:val="clear" w:color="000000" w:fill="FFFFFF"/>
            <w:vAlign w:val="center"/>
          </w:tcPr>
          <w:p w14:paraId="5BD39A1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360</w:t>
            </w:r>
          </w:p>
        </w:tc>
        <w:tc>
          <w:tcPr>
            <w:tcW w:w="293" w:type="pct"/>
            <w:tcBorders>
              <w:top w:val="nil"/>
              <w:left w:val="nil"/>
              <w:bottom w:val="single" w:color="auto" w:sz="4" w:space="0"/>
              <w:right w:val="single" w:color="auto" w:sz="4" w:space="0"/>
            </w:tcBorders>
            <w:shd w:val="clear" w:color="000000" w:fill="FFFFFF"/>
            <w:vAlign w:val="center"/>
          </w:tcPr>
          <w:p w14:paraId="6658F30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3" w:type="pct"/>
            <w:tcBorders>
              <w:top w:val="nil"/>
              <w:left w:val="nil"/>
              <w:bottom w:val="single" w:color="auto" w:sz="4" w:space="0"/>
              <w:right w:val="single" w:color="auto" w:sz="4" w:space="0"/>
            </w:tcBorders>
            <w:shd w:val="clear" w:color="000000" w:fill="FFFFFF"/>
            <w:vAlign w:val="center"/>
          </w:tcPr>
          <w:p w14:paraId="765D1B2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93" w:type="pct"/>
            <w:tcBorders>
              <w:top w:val="nil"/>
              <w:left w:val="nil"/>
              <w:bottom w:val="single" w:color="auto" w:sz="4" w:space="0"/>
              <w:right w:val="single" w:color="auto" w:sz="4" w:space="0"/>
            </w:tcBorders>
            <w:shd w:val="clear" w:color="000000" w:fill="FFFFFF"/>
            <w:vAlign w:val="center"/>
          </w:tcPr>
          <w:p w14:paraId="10259C2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303" w:type="pct"/>
            <w:tcBorders>
              <w:top w:val="nil"/>
              <w:left w:val="nil"/>
              <w:bottom w:val="single" w:color="auto" w:sz="4" w:space="0"/>
              <w:right w:val="single" w:color="auto" w:sz="4" w:space="0"/>
            </w:tcBorders>
            <w:shd w:val="clear" w:color="000000" w:fill="FFFFFF"/>
            <w:vAlign w:val="center"/>
          </w:tcPr>
          <w:p w14:paraId="0D493FD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81" w:type="pct"/>
            <w:tcBorders>
              <w:top w:val="nil"/>
              <w:left w:val="nil"/>
              <w:bottom w:val="single" w:color="auto" w:sz="4" w:space="0"/>
              <w:right w:val="single" w:color="auto" w:sz="4" w:space="0"/>
            </w:tcBorders>
            <w:shd w:val="clear" w:color="000000" w:fill="FFFFFF"/>
            <w:vAlign w:val="center"/>
          </w:tcPr>
          <w:p w14:paraId="361A65B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4</w:t>
            </w:r>
          </w:p>
        </w:tc>
        <w:tc>
          <w:tcPr>
            <w:tcW w:w="276" w:type="pct"/>
            <w:tcBorders>
              <w:top w:val="nil"/>
              <w:left w:val="nil"/>
              <w:bottom w:val="single" w:color="auto" w:sz="4" w:space="0"/>
              <w:right w:val="single" w:color="auto" w:sz="4" w:space="0"/>
            </w:tcBorders>
            <w:shd w:val="clear" w:color="000000" w:fill="FFFFFF"/>
            <w:vAlign w:val="center"/>
          </w:tcPr>
          <w:p w14:paraId="6FDCB7B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6E5A804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r>
      <w:tr w14:paraId="638AD2D6">
        <w:tblPrEx>
          <w:tblCellMar>
            <w:top w:w="0" w:type="dxa"/>
            <w:left w:w="108" w:type="dxa"/>
            <w:bottom w:w="0" w:type="dxa"/>
            <w:right w:w="108" w:type="dxa"/>
          </w:tblCellMar>
        </w:tblPrEx>
        <w:trPr>
          <w:trHeight w:val="476" w:hRule="atLeast"/>
          <w:jc w:val="center"/>
        </w:trPr>
        <w:tc>
          <w:tcPr>
            <w:tcW w:w="403" w:type="pct"/>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6186C68C">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实习</w:t>
            </w:r>
          </w:p>
        </w:tc>
        <w:tc>
          <w:tcPr>
            <w:tcW w:w="2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E848E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w:t>
            </w:r>
          </w:p>
        </w:tc>
        <w:tc>
          <w:tcPr>
            <w:tcW w:w="13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7448C9">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校内实训</w:t>
            </w:r>
          </w:p>
        </w:tc>
        <w:tc>
          <w:tcPr>
            <w:tcW w:w="342" w:type="pct"/>
            <w:tcBorders>
              <w:top w:val="single" w:color="auto" w:sz="4" w:space="0"/>
              <w:left w:val="nil"/>
              <w:bottom w:val="single" w:color="auto" w:sz="4" w:space="0"/>
              <w:right w:val="single" w:color="auto" w:sz="4" w:space="0"/>
            </w:tcBorders>
            <w:shd w:val="clear" w:color="000000" w:fill="FFFFFF"/>
            <w:vAlign w:val="center"/>
          </w:tcPr>
          <w:p w14:paraId="4DB28C3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6</w:t>
            </w:r>
          </w:p>
        </w:tc>
        <w:tc>
          <w:tcPr>
            <w:tcW w:w="431" w:type="pct"/>
            <w:tcBorders>
              <w:top w:val="single" w:color="auto" w:sz="4" w:space="0"/>
              <w:left w:val="nil"/>
              <w:bottom w:val="single" w:color="auto" w:sz="4" w:space="0"/>
              <w:right w:val="single" w:color="auto" w:sz="4" w:space="0"/>
            </w:tcBorders>
            <w:shd w:val="clear" w:color="000000" w:fill="FFFFFF"/>
            <w:vAlign w:val="center"/>
          </w:tcPr>
          <w:p w14:paraId="43DD111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180</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7427FBE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single" w:color="auto" w:sz="4" w:space="0"/>
              <w:left w:val="nil"/>
              <w:bottom w:val="single" w:color="auto" w:sz="4" w:space="0"/>
              <w:right w:val="single" w:color="auto" w:sz="4" w:space="0"/>
            </w:tcBorders>
            <w:shd w:val="clear" w:color="000000" w:fill="FFFFFF"/>
            <w:vAlign w:val="center"/>
          </w:tcPr>
          <w:p w14:paraId="6ADDA87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single" w:color="auto" w:sz="4" w:space="0"/>
              <w:left w:val="nil"/>
              <w:bottom w:val="single" w:color="auto" w:sz="4" w:space="0"/>
              <w:right w:val="single" w:color="auto" w:sz="4" w:space="0"/>
            </w:tcBorders>
            <w:shd w:val="clear" w:color="000000" w:fill="FFFFFF"/>
            <w:vAlign w:val="center"/>
          </w:tcPr>
          <w:p w14:paraId="1281CEA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single" w:color="auto" w:sz="4" w:space="0"/>
              <w:left w:val="nil"/>
              <w:bottom w:val="single" w:color="auto" w:sz="4" w:space="0"/>
              <w:right w:val="single" w:color="auto" w:sz="4" w:space="0"/>
            </w:tcBorders>
            <w:shd w:val="clear" w:color="000000" w:fill="FFFFFF"/>
            <w:vAlign w:val="center"/>
          </w:tcPr>
          <w:p w14:paraId="4BE6EFC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single" w:color="auto" w:sz="4" w:space="0"/>
              <w:left w:val="nil"/>
              <w:bottom w:val="single" w:color="auto" w:sz="4" w:space="0"/>
              <w:right w:val="single" w:color="auto" w:sz="4" w:space="0"/>
            </w:tcBorders>
            <w:shd w:val="clear" w:color="000000" w:fill="FFFFFF"/>
            <w:vAlign w:val="center"/>
          </w:tcPr>
          <w:p w14:paraId="5238CF10">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single" w:color="auto" w:sz="4" w:space="0"/>
              <w:left w:val="nil"/>
              <w:bottom w:val="single" w:color="auto" w:sz="4" w:space="0"/>
              <w:right w:val="single" w:color="auto" w:sz="4" w:space="0"/>
            </w:tcBorders>
            <w:shd w:val="clear" w:color="000000" w:fill="FFFFFF"/>
            <w:vAlign w:val="center"/>
          </w:tcPr>
          <w:p w14:paraId="146FB89E">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6周</w:t>
            </w:r>
          </w:p>
        </w:tc>
        <w:tc>
          <w:tcPr>
            <w:tcW w:w="415" w:type="pct"/>
            <w:tcBorders>
              <w:top w:val="single" w:color="auto" w:sz="4" w:space="0"/>
              <w:left w:val="nil"/>
              <w:bottom w:val="single" w:color="auto" w:sz="4" w:space="0"/>
              <w:right w:val="single" w:color="auto" w:sz="4" w:space="0"/>
            </w:tcBorders>
            <w:shd w:val="clear" w:color="000000" w:fill="FFFFFF"/>
            <w:vAlign w:val="center"/>
          </w:tcPr>
          <w:p w14:paraId="0D27C306">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r>
      <w:tr w14:paraId="044F7C1E">
        <w:tblPrEx>
          <w:tblCellMar>
            <w:top w:w="0" w:type="dxa"/>
            <w:left w:w="108" w:type="dxa"/>
            <w:bottom w:w="0" w:type="dxa"/>
            <w:right w:w="108" w:type="dxa"/>
          </w:tblCellMar>
        </w:tblPrEx>
        <w:trPr>
          <w:trHeight w:val="476" w:hRule="atLeast"/>
          <w:jc w:val="center"/>
        </w:trPr>
        <w:tc>
          <w:tcPr>
            <w:tcW w:w="403" w:type="pct"/>
            <w:vMerge w:val="continue"/>
            <w:tcBorders>
              <w:top w:val="single" w:color="auto" w:sz="4" w:space="0"/>
              <w:left w:val="single" w:color="auto" w:sz="4" w:space="0"/>
              <w:bottom w:val="single" w:color="auto" w:sz="4" w:space="0"/>
              <w:right w:val="single" w:color="auto" w:sz="4" w:space="0"/>
            </w:tcBorders>
            <w:shd w:val="clear" w:color="000000" w:fill="FFFFFF"/>
            <w:noWrap/>
            <w:vAlign w:val="center"/>
          </w:tcPr>
          <w:p w14:paraId="23956487">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954EF3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2</w:t>
            </w:r>
          </w:p>
        </w:tc>
        <w:tc>
          <w:tcPr>
            <w:tcW w:w="1390"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9AA05E7">
            <w:pPr>
              <w:keepNext w:val="0"/>
              <w:keepLines w:val="0"/>
              <w:pageBreakBefore w:val="0"/>
              <w:widowControl/>
              <w:kinsoku/>
              <w:wordWrap/>
              <w:overflowPunct/>
              <w:topLinePunct w:val="0"/>
              <w:autoSpaceDE/>
              <w:autoSpaceDN/>
              <w:bidi w:val="0"/>
              <w:adjustRightInd/>
              <w:snapToGrid/>
              <w:spacing w:line="460" w:lineRule="exact"/>
              <w:jc w:val="center"/>
              <w:rPr>
                <w:rFonts w:hint="eastAsia" w:ascii="宋体" w:hAnsi="宋体" w:eastAsia="宋体" w:cs="宋体"/>
                <w:kern w:val="0"/>
                <w:sz w:val="22"/>
                <w:szCs w:val="22"/>
              </w:rPr>
            </w:pPr>
            <w:r>
              <w:rPr>
                <w:rFonts w:hint="eastAsia" w:ascii="宋体" w:hAnsi="宋体" w:eastAsia="宋体" w:cs="宋体"/>
                <w:kern w:val="0"/>
                <w:sz w:val="22"/>
                <w:szCs w:val="22"/>
              </w:rPr>
              <w:t>校外实习</w:t>
            </w:r>
          </w:p>
        </w:tc>
        <w:tc>
          <w:tcPr>
            <w:tcW w:w="342" w:type="pct"/>
            <w:tcBorders>
              <w:top w:val="single" w:color="auto" w:sz="4" w:space="0"/>
              <w:left w:val="nil"/>
              <w:bottom w:val="single" w:color="auto" w:sz="4" w:space="0"/>
              <w:right w:val="single" w:color="auto" w:sz="4" w:space="0"/>
            </w:tcBorders>
            <w:shd w:val="clear" w:color="000000" w:fill="FFFFFF"/>
            <w:vAlign w:val="center"/>
          </w:tcPr>
          <w:p w14:paraId="021D15A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12</w:t>
            </w:r>
          </w:p>
        </w:tc>
        <w:tc>
          <w:tcPr>
            <w:tcW w:w="431" w:type="pct"/>
            <w:tcBorders>
              <w:top w:val="single" w:color="auto" w:sz="4" w:space="0"/>
              <w:left w:val="nil"/>
              <w:bottom w:val="single" w:color="auto" w:sz="4" w:space="0"/>
              <w:right w:val="single" w:color="auto" w:sz="4" w:space="0"/>
            </w:tcBorders>
            <w:shd w:val="clear" w:color="000000" w:fill="FFFFFF"/>
            <w:vAlign w:val="center"/>
          </w:tcPr>
          <w:p w14:paraId="2730CDEB">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360</w:t>
            </w:r>
          </w:p>
        </w:tc>
        <w:tc>
          <w:tcPr>
            <w:tcW w:w="293" w:type="pct"/>
            <w:tcBorders>
              <w:top w:val="single" w:color="auto" w:sz="4" w:space="0"/>
              <w:left w:val="nil"/>
              <w:bottom w:val="single" w:color="auto" w:sz="4" w:space="0"/>
              <w:right w:val="single" w:color="auto" w:sz="4" w:space="0"/>
            </w:tcBorders>
            <w:shd w:val="clear" w:color="000000" w:fill="FFFFFF"/>
            <w:vAlign w:val="center"/>
          </w:tcPr>
          <w:p w14:paraId="30D80A9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single" w:color="auto" w:sz="4" w:space="0"/>
              <w:left w:val="nil"/>
              <w:bottom w:val="single" w:color="auto" w:sz="4" w:space="0"/>
              <w:right w:val="single" w:color="auto" w:sz="4" w:space="0"/>
            </w:tcBorders>
            <w:shd w:val="clear" w:color="000000" w:fill="FFFFFF"/>
            <w:vAlign w:val="center"/>
          </w:tcPr>
          <w:p w14:paraId="55BAB51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single" w:color="auto" w:sz="4" w:space="0"/>
              <w:left w:val="nil"/>
              <w:bottom w:val="single" w:color="auto" w:sz="4" w:space="0"/>
              <w:right w:val="single" w:color="auto" w:sz="4" w:space="0"/>
            </w:tcBorders>
            <w:shd w:val="clear" w:color="000000" w:fill="FFFFFF"/>
            <w:vAlign w:val="center"/>
          </w:tcPr>
          <w:p w14:paraId="18E801EF">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single" w:color="auto" w:sz="4" w:space="0"/>
              <w:left w:val="nil"/>
              <w:bottom w:val="single" w:color="auto" w:sz="4" w:space="0"/>
              <w:right w:val="single" w:color="auto" w:sz="4" w:space="0"/>
            </w:tcBorders>
            <w:shd w:val="clear" w:color="000000" w:fill="FFFFFF"/>
            <w:vAlign w:val="center"/>
          </w:tcPr>
          <w:p w14:paraId="2FDF7CE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single" w:color="auto" w:sz="4" w:space="0"/>
              <w:left w:val="nil"/>
              <w:bottom w:val="single" w:color="auto" w:sz="4" w:space="0"/>
              <w:right w:val="single" w:color="auto" w:sz="4" w:space="0"/>
            </w:tcBorders>
            <w:shd w:val="clear" w:color="000000" w:fill="FFFFFF"/>
            <w:vAlign w:val="center"/>
          </w:tcPr>
          <w:p w14:paraId="551B589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single" w:color="auto" w:sz="4" w:space="0"/>
              <w:left w:val="nil"/>
              <w:bottom w:val="single" w:color="auto" w:sz="4" w:space="0"/>
              <w:right w:val="single" w:color="auto" w:sz="4" w:space="0"/>
            </w:tcBorders>
            <w:shd w:val="clear" w:color="000000" w:fill="FFFFFF"/>
            <w:vAlign w:val="center"/>
          </w:tcPr>
          <w:p w14:paraId="6CC9A73E">
            <w:pPr>
              <w:widowControl/>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12周</w:t>
            </w:r>
          </w:p>
        </w:tc>
        <w:tc>
          <w:tcPr>
            <w:tcW w:w="415" w:type="pct"/>
            <w:tcBorders>
              <w:top w:val="single" w:color="auto" w:sz="4" w:space="0"/>
              <w:left w:val="nil"/>
              <w:bottom w:val="single" w:color="auto" w:sz="4" w:space="0"/>
              <w:right w:val="single" w:color="auto" w:sz="4" w:space="0"/>
            </w:tcBorders>
            <w:shd w:val="clear" w:color="000000" w:fill="FFFFFF"/>
            <w:vAlign w:val="center"/>
          </w:tcPr>
          <w:p w14:paraId="7E16B1A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r>
      <w:tr w14:paraId="05EB3489">
        <w:tblPrEx>
          <w:tblCellMar>
            <w:top w:w="0" w:type="dxa"/>
            <w:left w:w="108" w:type="dxa"/>
            <w:bottom w:w="0" w:type="dxa"/>
            <w:right w:w="108" w:type="dxa"/>
          </w:tblCellMar>
        </w:tblPrEx>
        <w:trPr>
          <w:trHeight w:val="476" w:hRule="atLeast"/>
          <w:jc w:val="center"/>
        </w:trPr>
        <w:tc>
          <w:tcPr>
            <w:tcW w:w="2087" w:type="pct"/>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30F8561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合计</w:t>
            </w:r>
          </w:p>
        </w:tc>
        <w:tc>
          <w:tcPr>
            <w:tcW w:w="342" w:type="pct"/>
            <w:tcBorders>
              <w:top w:val="nil"/>
              <w:left w:val="nil"/>
              <w:bottom w:val="single" w:color="auto" w:sz="4" w:space="0"/>
              <w:right w:val="single" w:color="auto" w:sz="4" w:space="0"/>
            </w:tcBorders>
            <w:shd w:val="clear" w:color="000000" w:fill="FFFFFF"/>
            <w:vAlign w:val="center"/>
          </w:tcPr>
          <w:p w14:paraId="4D05E032">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189</w:t>
            </w:r>
          </w:p>
        </w:tc>
        <w:tc>
          <w:tcPr>
            <w:tcW w:w="431" w:type="pct"/>
            <w:tcBorders>
              <w:top w:val="nil"/>
              <w:left w:val="nil"/>
              <w:bottom w:val="single" w:color="auto" w:sz="4" w:space="0"/>
              <w:right w:val="single" w:color="auto" w:sz="4" w:space="0"/>
            </w:tcBorders>
            <w:shd w:val="clear" w:color="000000" w:fill="FFFFFF"/>
            <w:vAlign w:val="center"/>
          </w:tcPr>
          <w:p w14:paraId="130D8A59">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r>
              <w:rPr>
                <w:rFonts w:hint="eastAsia" w:ascii="宋体" w:hAnsi="宋体" w:cs="宋体"/>
                <w:kern w:val="0"/>
                <w:sz w:val="22"/>
                <w:szCs w:val="22"/>
              </w:rPr>
              <w:t>3630</w:t>
            </w:r>
          </w:p>
        </w:tc>
        <w:tc>
          <w:tcPr>
            <w:tcW w:w="293" w:type="pct"/>
            <w:tcBorders>
              <w:top w:val="nil"/>
              <w:left w:val="nil"/>
              <w:bottom w:val="single" w:color="auto" w:sz="4" w:space="0"/>
              <w:right w:val="single" w:color="auto" w:sz="4" w:space="0"/>
            </w:tcBorders>
            <w:shd w:val="clear" w:color="000000" w:fill="FFFFFF"/>
            <w:vAlign w:val="center"/>
          </w:tcPr>
          <w:p w14:paraId="64D3B40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3" w:type="pct"/>
            <w:tcBorders>
              <w:top w:val="nil"/>
              <w:left w:val="nil"/>
              <w:bottom w:val="single" w:color="auto" w:sz="4" w:space="0"/>
              <w:right w:val="single" w:color="auto" w:sz="4" w:space="0"/>
            </w:tcBorders>
            <w:shd w:val="clear" w:color="000000" w:fill="FFFFFF"/>
            <w:vAlign w:val="center"/>
          </w:tcPr>
          <w:p w14:paraId="4346BE5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93" w:type="pct"/>
            <w:tcBorders>
              <w:top w:val="nil"/>
              <w:left w:val="nil"/>
              <w:bottom w:val="single" w:color="auto" w:sz="4" w:space="0"/>
              <w:right w:val="single" w:color="auto" w:sz="4" w:space="0"/>
            </w:tcBorders>
            <w:shd w:val="clear" w:color="000000" w:fill="FFFFFF"/>
            <w:vAlign w:val="center"/>
          </w:tcPr>
          <w:p w14:paraId="649D115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303" w:type="pct"/>
            <w:tcBorders>
              <w:top w:val="nil"/>
              <w:left w:val="nil"/>
              <w:bottom w:val="single" w:color="auto" w:sz="4" w:space="0"/>
              <w:right w:val="single" w:color="auto" w:sz="4" w:space="0"/>
            </w:tcBorders>
            <w:shd w:val="clear" w:color="000000" w:fill="FFFFFF"/>
            <w:vAlign w:val="center"/>
          </w:tcPr>
          <w:p w14:paraId="390F6D3E">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81" w:type="pct"/>
            <w:tcBorders>
              <w:top w:val="nil"/>
              <w:left w:val="nil"/>
              <w:bottom w:val="single" w:color="auto" w:sz="4" w:space="0"/>
              <w:right w:val="single" w:color="auto" w:sz="4" w:space="0"/>
            </w:tcBorders>
            <w:shd w:val="clear" w:color="000000" w:fill="FFFFFF"/>
            <w:vAlign w:val="center"/>
          </w:tcPr>
          <w:p w14:paraId="334DDF65">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276" w:type="pct"/>
            <w:tcBorders>
              <w:top w:val="nil"/>
              <w:left w:val="nil"/>
              <w:bottom w:val="single" w:color="auto" w:sz="4" w:space="0"/>
              <w:right w:val="single" w:color="auto" w:sz="4" w:space="0"/>
            </w:tcBorders>
            <w:shd w:val="clear" w:color="000000" w:fill="FFFFFF"/>
            <w:vAlign w:val="center"/>
          </w:tcPr>
          <w:p w14:paraId="3A49DEAA">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c>
          <w:tcPr>
            <w:tcW w:w="415" w:type="pct"/>
            <w:tcBorders>
              <w:top w:val="nil"/>
              <w:left w:val="nil"/>
              <w:bottom w:val="single" w:color="auto" w:sz="4" w:space="0"/>
              <w:right w:val="single" w:color="auto" w:sz="4" w:space="0"/>
            </w:tcBorders>
            <w:shd w:val="clear" w:color="000000" w:fill="FFFFFF"/>
            <w:vAlign w:val="center"/>
          </w:tcPr>
          <w:p w14:paraId="7AB8E043">
            <w:pPr>
              <w:keepNext w:val="0"/>
              <w:keepLines w:val="0"/>
              <w:pageBreakBefore w:val="0"/>
              <w:widowControl/>
              <w:kinsoku/>
              <w:wordWrap/>
              <w:overflowPunct/>
              <w:topLinePunct w:val="0"/>
              <w:autoSpaceDE/>
              <w:autoSpaceDN/>
              <w:bidi w:val="0"/>
              <w:adjustRightInd/>
              <w:snapToGrid/>
              <w:spacing w:line="460" w:lineRule="exact"/>
              <w:jc w:val="center"/>
              <w:rPr>
                <w:rFonts w:ascii="宋体" w:hAnsi="宋体" w:cs="宋体"/>
                <w:kern w:val="0"/>
                <w:sz w:val="22"/>
                <w:szCs w:val="22"/>
              </w:rPr>
            </w:pPr>
          </w:p>
        </w:tc>
      </w:tr>
    </w:tbl>
    <w:p w14:paraId="41D95CE6">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r>
        <w:rPr>
          <w:rFonts w:hint="eastAsia" w:ascii="黑体" w:hAnsi="黑体" w:eastAsia="黑体" w:cs="黑体"/>
          <w:kern w:val="0"/>
          <w:sz w:val="28"/>
          <w:szCs w:val="28"/>
        </w:rPr>
        <w:t>2.教学时间分配表</w:t>
      </w:r>
    </w:p>
    <w:tbl>
      <w:tblPr>
        <w:tblStyle w:val="37"/>
        <w:tblW w:w="50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54"/>
        <w:gridCol w:w="596"/>
        <w:gridCol w:w="1031"/>
        <w:gridCol w:w="1072"/>
        <w:gridCol w:w="1020"/>
        <w:gridCol w:w="1052"/>
        <w:gridCol w:w="974"/>
        <w:gridCol w:w="1190"/>
        <w:gridCol w:w="844"/>
      </w:tblGrid>
      <w:tr w14:paraId="026FD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388" w:type="pct"/>
            <w:vAlign w:val="center"/>
          </w:tcPr>
          <w:p w14:paraId="59F962A1">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sz w:val="24"/>
                <w:szCs w:val="24"/>
              </w:rPr>
            </w:pPr>
            <w:r>
              <w:rPr>
                <w:rFonts w:hint="eastAsia" w:ascii="宋体" w:hAnsi="宋体" w:eastAsia="宋体" w:cs="宋体"/>
                <w:b/>
                <w:sz w:val="24"/>
                <w:szCs w:val="24"/>
              </w:rPr>
              <w:t>学期</w:t>
            </w:r>
          </w:p>
        </w:tc>
        <w:tc>
          <w:tcPr>
            <w:tcW w:w="353" w:type="pct"/>
            <w:vAlign w:val="center"/>
          </w:tcPr>
          <w:p w14:paraId="7D30BA6D">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sz w:val="24"/>
                <w:szCs w:val="24"/>
              </w:rPr>
            </w:pPr>
            <w:r>
              <w:rPr>
                <w:rFonts w:hint="eastAsia" w:ascii="宋体" w:hAnsi="宋体" w:eastAsia="宋体" w:cs="宋体"/>
                <w:b/>
                <w:sz w:val="24"/>
                <w:szCs w:val="24"/>
              </w:rPr>
              <w:t>教育</w:t>
            </w:r>
          </w:p>
        </w:tc>
        <w:tc>
          <w:tcPr>
            <w:tcW w:w="611" w:type="pct"/>
            <w:vAlign w:val="center"/>
          </w:tcPr>
          <w:p w14:paraId="24BCC103">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sz w:val="24"/>
                <w:szCs w:val="24"/>
              </w:rPr>
            </w:pPr>
            <w:r>
              <w:rPr>
                <w:rFonts w:hint="eastAsia" w:ascii="宋体" w:hAnsi="宋体" w:eastAsia="宋体" w:cs="宋体"/>
                <w:b/>
                <w:sz w:val="24"/>
                <w:szCs w:val="24"/>
              </w:rPr>
              <w:t>课程教学</w:t>
            </w:r>
          </w:p>
        </w:tc>
        <w:tc>
          <w:tcPr>
            <w:tcW w:w="635" w:type="pct"/>
            <w:vAlign w:val="center"/>
          </w:tcPr>
          <w:p w14:paraId="2CEAFE70">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sz w:val="24"/>
                <w:szCs w:val="24"/>
              </w:rPr>
            </w:pPr>
            <w:r>
              <w:rPr>
                <w:rFonts w:hint="eastAsia" w:ascii="宋体" w:hAnsi="宋体" w:eastAsia="宋体" w:cs="宋体"/>
                <w:b/>
                <w:sz w:val="24"/>
                <w:szCs w:val="24"/>
              </w:rPr>
              <w:t>综合实训</w:t>
            </w:r>
          </w:p>
        </w:tc>
        <w:tc>
          <w:tcPr>
            <w:tcW w:w="604" w:type="pct"/>
            <w:vAlign w:val="center"/>
          </w:tcPr>
          <w:p w14:paraId="1F4C4EA5">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sz w:val="24"/>
                <w:szCs w:val="24"/>
              </w:rPr>
            </w:pPr>
            <w:r>
              <w:rPr>
                <w:rFonts w:hint="eastAsia" w:ascii="宋体" w:hAnsi="宋体" w:eastAsia="宋体" w:cs="宋体"/>
                <w:b/>
                <w:sz w:val="24"/>
                <w:szCs w:val="24"/>
              </w:rPr>
              <w:t>校内实训</w:t>
            </w:r>
          </w:p>
        </w:tc>
        <w:tc>
          <w:tcPr>
            <w:tcW w:w="623" w:type="pct"/>
            <w:vAlign w:val="center"/>
          </w:tcPr>
          <w:p w14:paraId="04243EB8">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sz w:val="24"/>
                <w:szCs w:val="24"/>
              </w:rPr>
            </w:pPr>
            <w:r>
              <w:rPr>
                <w:rFonts w:hint="eastAsia" w:ascii="宋体" w:hAnsi="宋体" w:eastAsia="宋体" w:cs="宋体"/>
                <w:b/>
                <w:sz w:val="24"/>
                <w:szCs w:val="24"/>
              </w:rPr>
              <w:t>岗位实习</w:t>
            </w:r>
          </w:p>
        </w:tc>
        <w:tc>
          <w:tcPr>
            <w:tcW w:w="577" w:type="pct"/>
            <w:vAlign w:val="center"/>
          </w:tcPr>
          <w:p w14:paraId="0A0E6946">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sz w:val="24"/>
                <w:szCs w:val="24"/>
              </w:rPr>
            </w:pPr>
            <w:r>
              <w:rPr>
                <w:rFonts w:hint="eastAsia" w:ascii="宋体" w:hAnsi="宋体" w:eastAsia="宋体" w:cs="宋体"/>
                <w:b/>
                <w:sz w:val="24"/>
                <w:szCs w:val="24"/>
              </w:rPr>
              <w:t>复习考试</w:t>
            </w:r>
          </w:p>
        </w:tc>
        <w:tc>
          <w:tcPr>
            <w:tcW w:w="705" w:type="pct"/>
            <w:vAlign w:val="center"/>
          </w:tcPr>
          <w:p w14:paraId="0A2A23DC">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sz w:val="24"/>
                <w:szCs w:val="24"/>
              </w:rPr>
            </w:pPr>
            <w:r>
              <w:rPr>
                <w:rFonts w:hint="eastAsia" w:ascii="宋体" w:hAnsi="宋体" w:eastAsia="宋体" w:cs="宋体"/>
                <w:b/>
                <w:sz w:val="24"/>
                <w:szCs w:val="24"/>
              </w:rPr>
              <w:t>合计周数</w:t>
            </w:r>
          </w:p>
        </w:tc>
        <w:tc>
          <w:tcPr>
            <w:tcW w:w="500" w:type="pct"/>
            <w:vAlign w:val="center"/>
          </w:tcPr>
          <w:p w14:paraId="64759B61">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sz w:val="24"/>
                <w:szCs w:val="24"/>
              </w:rPr>
            </w:pPr>
            <w:r>
              <w:rPr>
                <w:rFonts w:hint="eastAsia" w:ascii="宋体" w:hAnsi="宋体" w:eastAsia="宋体" w:cs="宋体"/>
                <w:b/>
                <w:sz w:val="24"/>
                <w:szCs w:val="24"/>
              </w:rPr>
              <w:t>学期</w:t>
            </w:r>
          </w:p>
        </w:tc>
      </w:tr>
      <w:tr w14:paraId="63A26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88" w:type="pct"/>
            <w:vAlign w:val="center"/>
          </w:tcPr>
          <w:p w14:paraId="4317F436">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position w:val="-8"/>
                <w:sz w:val="24"/>
                <w:szCs w:val="24"/>
              </w:rPr>
              <w:t>一</w:t>
            </w:r>
          </w:p>
        </w:tc>
        <w:tc>
          <w:tcPr>
            <w:tcW w:w="353" w:type="pct"/>
            <w:vAlign w:val="center"/>
          </w:tcPr>
          <w:p w14:paraId="055F56A9">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1</w:t>
            </w:r>
          </w:p>
        </w:tc>
        <w:tc>
          <w:tcPr>
            <w:tcW w:w="611" w:type="pct"/>
            <w:vAlign w:val="center"/>
          </w:tcPr>
          <w:p w14:paraId="1E7AD6AF">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10"/>
                <w:sz w:val="24"/>
                <w:szCs w:val="24"/>
              </w:rPr>
              <w:t>18</w:t>
            </w:r>
          </w:p>
        </w:tc>
        <w:tc>
          <w:tcPr>
            <w:tcW w:w="635" w:type="pct"/>
            <w:vAlign w:val="center"/>
          </w:tcPr>
          <w:p w14:paraId="66AEA62B">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604" w:type="pct"/>
            <w:vAlign w:val="center"/>
          </w:tcPr>
          <w:p w14:paraId="1A6A9147">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623" w:type="pct"/>
            <w:vAlign w:val="center"/>
          </w:tcPr>
          <w:p w14:paraId="28C61C83">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577" w:type="pct"/>
            <w:vAlign w:val="center"/>
          </w:tcPr>
          <w:p w14:paraId="4E5DE888">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1</w:t>
            </w:r>
          </w:p>
        </w:tc>
        <w:tc>
          <w:tcPr>
            <w:tcW w:w="705" w:type="pct"/>
            <w:vAlign w:val="center"/>
          </w:tcPr>
          <w:p w14:paraId="14653D8E">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5"/>
                <w:sz w:val="24"/>
                <w:szCs w:val="24"/>
              </w:rPr>
              <w:t>20</w:t>
            </w:r>
          </w:p>
        </w:tc>
        <w:tc>
          <w:tcPr>
            <w:tcW w:w="500" w:type="pct"/>
            <w:vAlign w:val="center"/>
          </w:tcPr>
          <w:p w14:paraId="68CE77AD">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position w:val="-8"/>
                <w:sz w:val="24"/>
                <w:szCs w:val="24"/>
              </w:rPr>
              <w:t>一</w:t>
            </w:r>
          </w:p>
        </w:tc>
      </w:tr>
      <w:tr w14:paraId="7C9E6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88" w:type="pct"/>
            <w:vAlign w:val="center"/>
          </w:tcPr>
          <w:p w14:paraId="70295F89">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position w:val="-3"/>
                <w:sz w:val="24"/>
                <w:szCs w:val="24"/>
              </w:rPr>
              <w:t>二</w:t>
            </w:r>
          </w:p>
        </w:tc>
        <w:tc>
          <w:tcPr>
            <w:tcW w:w="353" w:type="pct"/>
            <w:vAlign w:val="center"/>
          </w:tcPr>
          <w:p w14:paraId="4CE729D7">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r>
              <w:rPr>
                <w:rFonts w:hint="eastAsia" w:ascii="宋体" w:hAnsi="宋体" w:cs="宋体"/>
                <w:sz w:val="24"/>
              </w:rPr>
              <w:t>1</w:t>
            </w:r>
          </w:p>
        </w:tc>
        <w:tc>
          <w:tcPr>
            <w:tcW w:w="611" w:type="pct"/>
            <w:vAlign w:val="center"/>
          </w:tcPr>
          <w:p w14:paraId="1548AE33">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10"/>
                <w:sz w:val="24"/>
                <w:szCs w:val="24"/>
              </w:rPr>
              <w:t>18</w:t>
            </w:r>
          </w:p>
        </w:tc>
        <w:tc>
          <w:tcPr>
            <w:tcW w:w="635" w:type="pct"/>
            <w:vAlign w:val="center"/>
          </w:tcPr>
          <w:p w14:paraId="01396221">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604" w:type="pct"/>
            <w:vAlign w:val="center"/>
          </w:tcPr>
          <w:p w14:paraId="7D35BD96">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623" w:type="pct"/>
            <w:vAlign w:val="center"/>
          </w:tcPr>
          <w:p w14:paraId="13AE6796">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577" w:type="pct"/>
            <w:vAlign w:val="center"/>
          </w:tcPr>
          <w:p w14:paraId="3A1232C3">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1</w:t>
            </w:r>
          </w:p>
        </w:tc>
        <w:tc>
          <w:tcPr>
            <w:tcW w:w="705" w:type="pct"/>
            <w:vAlign w:val="center"/>
          </w:tcPr>
          <w:p w14:paraId="43A86495">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5"/>
                <w:sz w:val="24"/>
                <w:szCs w:val="24"/>
              </w:rPr>
              <w:t>20</w:t>
            </w:r>
          </w:p>
        </w:tc>
        <w:tc>
          <w:tcPr>
            <w:tcW w:w="500" w:type="pct"/>
            <w:vAlign w:val="center"/>
          </w:tcPr>
          <w:p w14:paraId="4ECED646">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position w:val="-3"/>
                <w:sz w:val="24"/>
                <w:szCs w:val="24"/>
              </w:rPr>
              <w:t>二</w:t>
            </w:r>
          </w:p>
        </w:tc>
      </w:tr>
      <w:tr w14:paraId="71EFD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88" w:type="pct"/>
            <w:vAlign w:val="center"/>
          </w:tcPr>
          <w:p w14:paraId="766A47B8">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三</w:t>
            </w:r>
          </w:p>
        </w:tc>
        <w:tc>
          <w:tcPr>
            <w:tcW w:w="353" w:type="pct"/>
            <w:vAlign w:val="center"/>
          </w:tcPr>
          <w:p w14:paraId="5D9DAFFD">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611" w:type="pct"/>
            <w:vAlign w:val="center"/>
          </w:tcPr>
          <w:p w14:paraId="5A44E3CE">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10"/>
                <w:sz w:val="24"/>
                <w:szCs w:val="24"/>
              </w:rPr>
              <w:t>18</w:t>
            </w:r>
          </w:p>
        </w:tc>
        <w:tc>
          <w:tcPr>
            <w:tcW w:w="635" w:type="pct"/>
            <w:vAlign w:val="center"/>
          </w:tcPr>
          <w:p w14:paraId="7FF4F24A">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1</w:t>
            </w:r>
          </w:p>
        </w:tc>
        <w:tc>
          <w:tcPr>
            <w:tcW w:w="604" w:type="pct"/>
            <w:vAlign w:val="center"/>
          </w:tcPr>
          <w:p w14:paraId="4C841828">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623" w:type="pct"/>
            <w:vAlign w:val="center"/>
          </w:tcPr>
          <w:p w14:paraId="5A043C27">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577" w:type="pct"/>
            <w:vAlign w:val="center"/>
          </w:tcPr>
          <w:p w14:paraId="59FD5D89">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1</w:t>
            </w:r>
          </w:p>
        </w:tc>
        <w:tc>
          <w:tcPr>
            <w:tcW w:w="705" w:type="pct"/>
            <w:vAlign w:val="center"/>
          </w:tcPr>
          <w:p w14:paraId="45F0F6BF">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5"/>
                <w:sz w:val="24"/>
                <w:szCs w:val="24"/>
              </w:rPr>
              <w:t>20</w:t>
            </w:r>
          </w:p>
        </w:tc>
        <w:tc>
          <w:tcPr>
            <w:tcW w:w="500" w:type="pct"/>
            <w:vAlign w:val="center"/>
          </w:tcPr>
          <w:p w14:paraId="79C97CDE">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三</w:t>
            </w:r>
          </w:p>
        </w:tc>
      </w:tr>
      <w:tr w14:paraId="3C67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88" w:type="pct"/>
            <w:vAlign w:val="center"/>
          </w:tcPr>
          <w:p w14:paraId="13254485">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四</w:t>
            </w:r>
          </w:p>
        </w:tc>
        <w:tc>
          <w:tcPr>
            <w:tcW w:w="353" w:type="pct"/>
            <w:vAlign w:val="center"/>
          </w:tcPr>
          <w:p w14:paraId="0D723EFC">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611" w:type="pct"/>
            <w:vAlign w:val="center"/>
          </w:tcPr>
          <w:p w14:paraId="3CE986D5">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10"/>
                <w:sz w:val="24"/>
                <w:szCs w:val="24"/>
              </w:rPr>
              <w:t>18</w:t>
            </w:r>
          </w:p>
        </w:tc>
        <w:tc>
          <w:tcPr>
            <w:tcW w:w="635" w:type="pct"/>
            <w:vAlign w:val="center"/>
          </w:tcPr>
          <w:p w14:paraId="72ED31B5">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r>
              <w:rPr>
                <w:rFonts w:hint="eastAsia" w:ascii="宋体" w:hAnsi="宋体" w:cs="宋体"/>
                <w:sz w:val="24"/>
              </w:rPr>
              <w:t>1</w:t>
            </w:r>
          </w:p>
        </w:tc>
        <w:tc>
          <w:tcPr>
            <w:tcW w:w="604" w:type="pct"/>
            <w:vAlign w:val="center"/>
          </w:tcPr>
          <w:p w14:paraId="6484EBBD">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623" w:type="pct"/>
            <w:vAlign w:val="center"/>
          </w:tcPr>
          <w:p w14:paraId="6BE660AB">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577" w:type="pct"/>
            <w:vAlign w:val="center"/>
          </w:tcPr>
          <w:p w14:paraId="1E8237FF">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1</w:t>
            </w:r>
          </w:p>
        </w:tc>
        <w:tc>
          <w:tcPr>
            <w:tcW w:w="705" w:type="pct"/>
            <w:vAlign w:val="center"/>
          </w:tcPr>
          <w:p w14:paraId="6D4D5C32">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5"/>
                <w:sz w:val="24"/>
                <w:szCs w:val="24"/>
              </w:rPr>
              <w:t>20</w:t>
            </w:r>
          </w:p>
        </w:tc>
        <w:tc>
          <w:tcPr>
            <w:tcW w:w="500" w:type="pct"/>
            <w:vAlign w:val="center"/>
          </w:tcPr>
          <w:p w14:paraId="5975DB37">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四</w:t>
            </w:r>
          </w:p>
        </w:tc>
      </w:tr>
      <w:tr w14:paraId="588E9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88" w:type="pct"/>
            <w:vAlign w:val="center"/>
          </w:tcPr>
          <w:p w14:paraId="36E2FA5F">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五</w:t>
            </w:r>
          </w:p>
        </w:tc>
        <w:tc>
          <w:tcPr>
            <w:tcW w:w="353" w:type="pct"/>
            <w:vAlign w:val="center"/>
          </w:tcPr>
          <w:p w14:paraId="472BFC52">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611" w:type="pct"/>
            <w:vAlign w:val="center"/>
          </w:tcPr>
          <w:p w14:paraId="043A3399">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10"/>
                <w:sz w:val="24"/>
                <w:szCs w:val="24"/>
              </w:rPr>
              <w:t>18</w:t>
            </w:r>
          </w:p>
        </w:tc>
        <w:tc>
          <w:tcPr>
            <w:tcW w:w="635" w:type="pct"/>
            <w:vAlign w:val="center"/>
          </w:tcPr>
          <w:p w14:paraId="0BBB50F8">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r>
              <w:rPr>
                <w:rFonts w:hint="eastAsia" w:ascii="宋体" w:hAnsi="宋体" w:cs="宋体"/>
                <w:sz w:val="24"/>
              </w:rPr>
              <w:t>1</w:t>
            </w:r>
          </w:p>
        </w:tc>
        <w:tc>
          <w:tcPr>
            <w:tcW w:w="604" w:type="pct"/>
            <w:vAlign w:val="center"/>
          </w:tcPr>
          <w:p w14:paraId="27149445">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623" w:type="pct"/>
            <w:vAlign w:val="center"/>
          </w:tcPr>
          <w:p w14:paraId="2CA97151">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577" w:type="pct"/>
            <w:vAlign w:val="center"/>
          </w:tcPr>
          <w:p w14:paraId="7F39FFF8">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1</w:t>
            </w:r>
          </w:p>
        </w:tc>
        <w:tc>
          <w:tcPr>
            <w:tcW w:w="705" w:type="pct"/>
            <w:vAlign w:val="center"/>
          </w:tcPr>
          <w:p w14:paraId="69D2B6C8">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5"/>
                <w:sz w:val="24"/>
                <w:szCs w:val="24"/>
              </w:rPr>
              <w:t>20</w:t>
            </w:r>
          </w:p>
        </w:tc>
        <w:tc>
          <w:tcPr>
            <w:tcW w:w="500" w:type="pct"/>
            <w:vAlign w:val="center"/>
          </w:tcPr>
          <w:p w14:paraId="6602C1C0">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五</w:t>
            </w:r>
          </w:p>
        </w:tc>
      </w:tr>
      <w:tr w14:paraId="7CF9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88" w:type="pct"/>
            <w:vAlign w:val="center"/>
          </w:tcPr>
          <w:p w14:paraId="06FD447F">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六</w:t>
            </w:r>
          </w:p>
        </w:tc>
        <w:tc>
          <w:tcPr>
            <w:tcW w:w="353" w:type="pct"/>
            <w:vAlign w:val="center"/>
          </w:tcPr>
          <w:p w14:paraId="2A9B04E3">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r>
              <w:rPr>
                <w:rFonts w:hint="eastAsia" w:ascii="宋体" w:hAnsi="宋体" w:cs="宋体"/>
                <w:sz w:val="24"/>
              </w:rPr>
              <w:t>1</w:t>
            </w:r>
          </w:p>
        </w:tc>
        <w:tc>
          <w:tcPr>
            <w:tcW w:w="611" w:type="pct"/>
            <w:vAlign w:val="center"/>
          </w:tcPr>
          <w:p w14:paraId="652198B3">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635" w:type="pct"/>
            <w:vAlign w:val="center"/>
          </w:tcPr>
          <w:p w14:paraId="1066F0C4">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p>
        </w:tc>
        <w:tc>
          <w:tcPr>
            <w:tcW w:w="604" w:type="pct"/>
            <w:vAlign w:val="center"/>
          </w:tcPr>
          <w:p w14:paraId="6C8CAACE">
            <w:pPr>
              <w:keepNext w:val="0"/>
              <w:keepLines w:val="0"/>
              <w:pageBreakBefore w:val="0"/>
              <w:widowControl w:val="0"/>
              <w:kinsoku/>
              <w:wordWrap/>
              <w:overflowPunct/>
              <w:topLinePunct w:val="0"/>
              <w:autoSpaceDE/>
              <w:autoSpaceDN/>
              <w:bidi w:val="0"/>
              <w:adjustRightInd/>
              <w:spacing w:line="460" w:lineRule="exact"/>
              <w:jc w:val="center"/>
              <w:textAlignment w:val="auto"/>
              <w:rPr>
                <w:rFonts w:ascii="宋体" w:hAnsi="宋体" w:cs="宋体"/>
                <w:sz w:val="24"/>
              </w:rPr>
            </w:pPr>
            <w:r>
              <w:rPr>
                <w:rFonts w:hint="eastAsia" w:ascii="宋体" w:hAnsi="宋体" w:cs="宋体"/>
                <w:sz w:val="24"/>
              </w:rPr>
              <w:t>6</w:t>
            </w:r>
          </w:p>
        </w:tc>
        <w:tc>
          <w:tcPr>
            <w:tcW w:w="623" w:type="pct"/>
            <w:vAlign w:val="center"/>
          </w:tcPr>
          <w:p w14:paraId="2549925E">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10"/>
                <w:sz w:val="24"/>
                <w:szCs w:val="24"/>
              </w:rPr>
              <w:t>12</w:t>
            </w:r>
          </w:p>
        </w:tc>
        <w:tc>
          <w:tcPr>
            <w:tcW w:w="577" w:type="pct"/>
            <w:vAlign w:val="center"/>
          </w:tcPr>
          <w:p w14:paraId="499DC901">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1</w:t>
            </w:r>
          </w:p>
        </w:tc>
        <w:tc>
          <w:tcPr>
            <w:tcW w:w="705" w:type="pct"/>
            <w:vAlign w:val="center"/>
          </w:tcPr>
          <w:p w14:paraId="39576B13">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pacing w:val="-10"/>
                <w:sz w:val="24"/>
                <w:szCs w:val="24"/>
                <w:lang w:eastAsia="zh-CN"/>
              </w:rPr>
              <w:t>20</w:t>
            </w:r>
          </w:p>
        </w:tc>
        <w:tc>
          <w:tcPr>
            <w:tcW w:w="500" w:type="pct"/>
            <w:vAlign w:val="center"/>
          </w:tcPr>
          <w:p w14:paraId="7410A100">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rPr>
              <w:t>六</w:t>
            </w:r>
          </w:p>
        </w:tc>
      </w:tr>
      <w:tr w14:paraId="6ED83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388" w:type="pct"/>
            <w:vAlign w:val="center"/>
          </w:tcPr>
          <w:p w14:paraId="700D9049">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7"/>
                <w:sz w:val="24"/>
                <w:szCs w:val="24"/>
              </w:rPr>
              <w:t>合计</w:t>
            </w:r>
          </w:p>
        </w:tc>
        <w:tc>
          <w:tcPr>
            <w:tcW w:w="353" w:type="pct"/>
            <w:vAlign w:val="center"/>
          </w:tcPr>
          <w:p w14:paraId="7775F227">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3</w:t>
            </w:r>
          </w:p>
        </w:tc>
        <w:tc>
          <w:tcPr>
            <w:tcW w:w="611" w:type="pct"/>
            <w:vAlign w:val="center"/>
          </w:tcPr>
          <w:p w14:paraId="4AFAE344">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4"/>
                <w:sz w:val="24"/>
                <w:szCs w:val="24"/>
              </w:rPr>
              <w:t>90</w:t>
            </w:r>
          </w:p>
        </w:tc>
        <w:tc>
          <w:tcPr>
            <w:tcW w:w="635" w:type="pct"/>
            <w:vAlign w:val="center"/>
          </w:tcPr>
          <w:p w14:paraId="52B9940F">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3</w:t>
            </w:r>
          </w:p>
        </w:tc>
        <w:tc>
          <w:tcPr>
            <w:tcW w:w="604" w:type="pct"/>
            <w:vAlign w:val="center"/>
          </w:tcPr>
          <w:p w14:paraId="20ADE2D3">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6</w:t>
            </w:r>
          </w:p>
        </w:tc>
        <w:tc>
          <w:tcPr>
            <w:tcW w:w="623" w:type="pct"/>
            <w:vAlign w:val="center"/>
          </w:tcPr>
          <w:p w14:paraId="34EC08A1">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10"/>
                <w:sz w:val="24"/>
                <w:szCs w:val="24"/>
              </w:rPr>
              <w:t>12</w:t>
            </w:r>
          </w:p>
        </w:tc>
        <w:tc>
          <w:tcPr>
            <w:tcW w:w="577" w:type="pct"/>
            <w:vAlign w:val="center"/>
          </w:tcPr>
          <w:p w14:paraId="21D53AC6">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6</w:t>
            </w:r>
          </w:p>
        </w:tc>
        <w:tc>
          <w:tcPr>
            <w:tcW w:w="705" w:type="pct"/>
            <w:vAlign w:val="center"/>
          </w:tcPr>
          <w:p w14:paraId="38184CCB">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pacing w:val="-9"/>
                <w:sz w:val="24"/>
                <w:szCs w:val="24"/>
                <w:lang w:eastAsia="zh-CN"/>
              </w:rPr>
              <w:t>120</w:t>
            </w:r>
          </w:p>
        </w:tc>
        <w:tc>
          <w:tcPr>
            <w:tcW w:w="500" w:type="pct"/>
            <w:vAlign w:val="center"/>
          </w:tcPr>
          <w:p w14:paraId="1F8BC9D3">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pacing w:val="7"/>
                <w:sz w:val="24"/>
                <w:szCs w:val="24"/>
              </w:rPr>
              <w:t>合计</w:t>
            </w:r>
          </w:p>
        </w:tc>
      </w:tr>
    </w:tbl>
    <w:p w14:paraId="318C1CE6">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r>
        <w:rPr>
          <w:rFonts w:hint="eastAsia" w:ascii="黑体" w:hAnsi="黑体" w:eastAsia="黑体" w:cs="黑体"/>
          <w:kern w:val="0"/>
          <w:sz w:val="28"/>
          <w:szCs w:val="28"/>
        </w:rPr>
        <w:t>3.教学学时统计表</w:t>
      </w:r>
    </w:p>
    <w:tbl>
      <w:tblPr>
        <w:tblStyle w:val="37"/>
        <w:tblW w:w="507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92"/>
        <w:gridCol w:w="1056"/>
        <w:gridCol w:w="772"/>
        <w:gridCol w:w="777"/>
        <w:gridCol w:w="772"/>
        <w:gridCol w:w="777"/>
        <w:gridCol w:w="772"/>
        <w:gridCol w:w="777"/>
        <w:gridCol w:w="831"/>
        <w:gridCol w:w="812"/>
      </w:tblGrid>
      <w:tr w14:paraId="33B0A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5" w:hRule="atLeast"/>
        </w:trPr>
        <w:tc>
          <w:tcPr>
            <w:tcW w:w="647" w:type="pct"/>
            <w:vAlign w:val="center"/>
          </w:tcPr>
          <w:p w14:paraId="161A1DBE">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b/>
                <w:sz w:val="24"/>
                <w:szCs w:val="24"/>
              </w:rPr>
            </w:pPr>
            <w:r>
              <w:rPr>
                <w:rFonts w:hint="eastAsia" w:ascii="宋体" w:hAnsi="宋体" w:eastAsia="宋体" w:cs="宋体"/>
                <w:b/>
                <w:sz w:val="24"/>
                <w:szCs w:val="24"/>
              </w:rPr>
              <w:t>课程类型</w:t>
            </w:r>
          </w:p>
        </w:tc>
        <w:tc>
          <w:tcPr>
            <w:tcW w:w="625" w:type="pct"/>
            <w:vAlign w:val="center"/>
          </w:tcPr>
          <w:p w14:paraId="15C0DE28">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b/>
                <w:sz w:val="24"/>
                <w:szCs w:val="24"/>
              </w:rPr>
            </w:pPr>
            <w:r>
              <w:rPr>
                <w:rFonts w:hint="eastAsia" w:ascii="宋体" w:hAnsi="宋体" w:eastAsia="宋体" w:cs="宋体"/>
                <w:b/>
                <w:sz w:val="24"/>
                <w:szCs w:val="24"/>
              </w:rPr>
              <w:t>课程性质</w:t>
            </w:r>
          </w:p>
        </w:tc>
        <w:tc>
          <w:tcPr>
            <w:tcW w:w="917" w:type="pct"/>
            <w:gridSpan w:val="2"/>
            <w:vAlign w:val="center"/>
          </w:tcPr>
          <w:p w14:paraId="7616A9AD">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b/>
                <w:sz w:val="24"/>
                <w:szCs w:val="24"/>
              </w:rPr>
            </w:pPr>
            <w:r>
              <w:rPr>
                <w:rFonts w:hint="eastAsia" w:ascii="宋体" w:hAnsi="宋体" w:eastAsia="宋体" w:cs="宋体"/>
                <w:b/>
                <w:sz w:val="24"/>
                <w:szCs w:val="24"/>
              </w:rPr>
              <w:t>学时</w:t>
            </w:r>
          </w:p>
        </w:tc>
        <w:tc>
          <w:tcPr>
            <w:tcW w:w="917" w:type="pct"/>
            <w:gridSpan w:val="2"/>
            <w:vAlign w:val="center"/>
          </w:tcPr>
          <w:p w14:paraId="35701410">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b/>
                <w:sz w:val="24"/>
                <w:szCs w:val="24"/>
              </w:rPr>
            </w:pPr>
            <w:r>
              <w:rPr>
                <w:rFonts w:hint="eastAsia" w:ascii="宋体" w:hAnsi="宋体" w:eastAsia="宋体" w:cs="宋体"/>
                <w:b/>
                <w:sz w:val="24"/>
                <w:szCs w:val="24"/>
              </w:rPr>
              <w:t>学时百分比</w:t>
            </w:r>
          </w:p>
        </w:tc>
        <w:tc>
          <w:tcPr>
            <w:tcW w:w="917" w:type="pct"/>
            <w:gridSpan w:val="2"/>
            <w:vAlign w:val="center"/>
          </w:tcPr>
          <w:p w14:paraId="37FC18CA">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b/>
                <w:sz w:val="24"/>
                <w:szCs w:val="24"/>
              </w:rPr>
            </w:pPr>
            <w:r>
              <w:rPr>
                <w:rFonts w:hint="eastAsia" w:ascii="宋体" w:hAnsi="宋体" w:eastAsia="宋体" w:cs="宋体"/>
                <w:b/>
                <w:sz w:val="24"/>
                <w:szCs w:val="24"/>
              </w:rPr>
              <w:t>学分</w:t>
            </w:r>
          </w:p>
        </w:tc>
        <w:tc>
          <w:tcPr>
            <w:tcW w:w="973" w:type="pct"/>
            <w:gridSpan w:val="2"/>
            <w:vAlign w:val="center"/>
          </w:tcPr>
          <w:p w14:paraId="12B69D61">
            <w:pPr>
              <w:pStyle w:val="36"/>
              <w:keepNext w:val="0"/>
              <w:keepLines w:val="0"/>
              <w:pageBreakBefore w:val="0"/>
              <w:widowControl w:val="0"/>
              <w:kinsoku/>
              <w:wordWrap/>
              <w:overflowPunct/>
              <w:topLinePunct w:val="0"/>
              <w:autoSpaceDE/>
              <w:autoSpaceDN/>
              <w:bidi w:val="0"/>
              <w:adjustRightInd/>
              <w:snapToGrid w:val="0"/>
              <w:spacing w:before="0" w:after="0" w:line="460" w:lineRule="exact"/>
              <w:jc w:val="center"/>
              <w:textAlignment w:val="auto"/>
              <w:rPr>
                <w:rFonts w:ascii="宋体" w:hAnsi="宋体" w:eastAsia="宋体" w:cs="宋体"/>
                <w:b/>
                <w:sz w:val="24"/>
                <w:szCs w:val="24"/>
              </w:rPr>
            </w:pPr>
            <w:r>
              <w:rPr>
                <w:rFonts w:hint="eastAsia" w:ascii="宋体" w:hAnsi="宋体" w:eastAsia="宋体" w:cs="宋体"/>
                <w:b/>
                <w:sz w:val="24"/>
                <w:szCs w:val="24"/>
              </w:rPr>
              <w:t>学分百分比</w:t>
            </w:r>
          </w:p>
        </w:tc>
      </w:tr>
      <w:tr w14:paraId="03D15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 w:hRule="atLeast"/>
        </w:trPr>
        <w:tc>
          <w:tcPr>
            <w:tcW w:w="647" w:type="pct"/>
            <w:vMerge w:val="restart"/>
            <w:tcBorders>
              <w:bottom w:val="nil"/>
            </w:tcBorders>
            <w:vAlign w:val="center"/>
          </w:tcPr>
          <w:p w14:paraId="35EFA9E6">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公共基础课</w:t>
            </w:r>
          </w:p>
        </w:tc>
        <w:tc>
          <w:tcPr>
            <w:tcW w:w="625" w:type="pct"/>
            <w:vAlign w:val="center"/>
          </w:tcPr>
          <w:p w14:paraId="517E7B63">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必修</w:t>
            </w:r>
          </w:p>
        </w:tc>
        <w:tc>
          <w:tcPr>
            <w:tcW w:w="457" w:type="pct"/>
            <w:vAlign w:val="center"/>
          </w:tcPr>
          <w:p w14:paraId="6FA55180">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rPr>
              <w:t>1</w:t>
            </w:r>
            <w:r>
              <w:rPr>
                <w:rFonts w:hint="eastAsia"/>
                <w:sz w:val="24"/>
                <w:szCs w:val="24"/>
                <w:lang w:eastAsia="zh-CN"/>
              </w:rPr>
              <w:t>326</w:t>
            </w:r>
          </w:p>
        </w:tc>
        <w:tc>
          <w:tcPr>
            <w:tcW w:w="460" w:type="pct"/>
            <w:vMerge w:val="restart"/>
            <w:tcBorders>
              <w:bottom w:val="nil"/>
            </w:tcBorders>
            <w:vAlign w:val="center"/>
          </w:tcPr>
          <w:p w14:paraId="5B4E374D">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1362</w:t>
            </w:r>
          </w:p>
        </w:tc>
        <w:tc>
          <w:tcPr>
            <w:tcW w:w="457" w:type="pct"/>
            <w:vAlign w:val="center"/>
          </w:tcPr>
          <w:p w14:paraId="0B83DFAC">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36.50</w:t>
            </w:r>
            <w:r>
              <w:rPr>
                <w:rFonts w:hint="eastAsia"/>
                <w:sz w:val="24"/>
                <w:szCs w:val="24"/>
              </w:rPr>
              <w:t>%</w:t>
            </w:r>
          </w:p>
        </w:tc>
        <w:tc>
          <w:tcPr>
            <w:tcW w:w="460" w:type="pct"/>
            <w:vMerge w:val="restart"/>
            <w:tcBorders>
              <w:bottom w:val="nil"/>
            </w:tcBorders>
            <w:vAlign w:val="center"/>
          </w:tcPr>
          <w:p w14:paraId="7027FD1D">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37.</w:t>
            </w:r>
            <w:r>
              <w:rPr>
                <w:rFonts w:hint="eastAsia"/>
                <w:sz w:val="24"/>
                <w:szCs w:val="24"/>
                <w:lang w:eastAsia="zh-CN"/>
              </w:rPr>
              <w:t>52</w:t>
            </w:r>
            <w:r>
              <w:rPr>
                <w:rFonts w:hint="eastAsia"/>
                <w:sz w:val="24"/>
                <w:szCs w:val="24"/>
              </w:rPr>
              <w:t>%</w:t>
            </w:r>
          </w:p>
        </w:tc>
        <w:tc>
          <w:tcPr>
            <w:tcW w:w="457" w:type="pct"/>
            <w:vAlign w:val="center"/>
          </w:tcPr>
          <w:p w14:paraId="57303522">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73</w:t>
            </w:r>
          </w:p>
        </w:tc>
        <w:tc>
          <w:tcPr>
            <w:tcW w:w="460" w:type="pct"/>
            <w:vMerge w:val="restart"/>
            <w:tcBorders>
              <w:bottom w:val="nil"/>
            </w:tcBorders>
            <w:vAlign w:val="center"/>
          </w:tcPr>
          <w:p w14:paraId="33B2AA4A">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75</w:t>
            </w:r>
          </w:p>
        </w:tc>
        <w:tc>
          <w:tcPr>
            <w:tcW w:w="492" w:type="pct"/>
            <w:vAlign w:val="center"/>
          </w:tcPr>
          <w:p w14:paraId="77852DC4">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3</w:t>
            </w:r>
            <w:r>
              <w:rPr>
                <w:rFonts w:hint="eastAsia"/>
                <w:sz w:val="24"/>
                <w:szCs w:val="24"/>
                <w:lang w:eastAsia="zh-CN"/>
              </w:rPr>
              <w:t>8.62</w:t>
            </w:r>
            <w:r>
              <w:rPr>
                <w:rFonts w:hint="eastAsia"/>
                <w:sz w:val="24"/>
                <w:szCs w:val="24"/>
              </w:rPr>
              <w:t>%</w:t>
            </w:r>
          </w:p>
        </w:tc>
        <w:tc>
          <w:tcPr>
            <w:tcW w:w="481" w:type="pct"/>
            <w:vMerge w:val="restart"/>
            <w:tcBorders>
              <w:bottom w:val="nil"/>
            </w:tcBorders>
            <w:vAlign w:val="center"/>
          </w:tcPr>
          <w:p w14:paraId="1F3C66F2">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3</w:t>
            </w:r>
            <w:r>
              <w:rPr>
                <w:rFonts w:hint="eastAsia"/>
                <w:sz w:val="24"/>
                <w:szCs w:val="24"/>
                <w:lang w:eastAsia="zh-CN"/>
              </w:rPr>
              <w:t>9.68</w:t>
            </w:r>
            <w:r>
              <w:rPr>
                <w:rFonts w:hint="eastAsia"/>
                <w:sz w:val="24"/>
                <w:szCs w:val="24"/>
              </w:rPr>
              <w:t>%</w:t>
            </w:r>
          </w:p>
        </w:tc>
      </w:tr>
      <w:tr w14:paraId="54D66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8" w:hRule="atLeast"/>
        </w:trPr>
        <w:tc>
          <w:tcPr>
            <w:tcW w:w="647" w:type="pct"/>
            <w:vMerge w:val="continue"/>
            <w:tcBorders>
              <w:top w:val="nil"/>
            </w:tcBorders>
            <w:vAlign w:val="center"/>
          </w:tcPr>
          <w:p w14:paraId="3300065E">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625" w:type="pct"/>
            <w:vAlign w:val="center"/>
          </w:tcPr>
          <w:p w14:paraId="16A4B5D9">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选修</w:t>
            </w:r>
          </w:p>
        </w:tc>
        <w:tc>
          <w:tcPr>
            <w:tcW w:w="457" w:type="pct"/>
            <w:vAlign w:val="center"/>
          </w:tcPr>
          <w:p w14:paraId="7318DBC4">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36</w:t>
            </w:r>
          </w:p>
        </w:tc>
        <w:tc>
          <w:tcPr>
            <w:tcW w:w="460" w:type="pct"/>
            <w:vMerge w:val="continue"/>
            <w:tcBorders>
              <w:top w:val="nil"/>
            </w:tcBorders>
            <w:vAlign w:val="center"/>
          </w:tcPr>
          <w:p w14:paraId="78178A1E">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457" w:type="pct"/>
            <w:vAlign w:val="center"/>
          </w:tcPr>
          <w:p w14:paraId="27F50F41">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1.02</w:t>
            </w:r>
            <w:r>
              <w:rPr>
                <w:rFonts w:hint="eastAsia"/>
                <w:sz w:val="24"/>
                <w:szCs w:val="24"/>
              </w:rPr>
              <w:t>%</w:t>
            </w:r>
          </w:p>
        </w:tc>
        <w:tc>
          <w:tcPr>
            <w:tcW w:w="460" w:type="pct"/>
            <w:vMerge w:val="continue"/>
            <w:tcBorders>
              <w:top w:val="nil"/>
            </w:tcBorders>
            <w:vAlign w:val="center"/>
          </w:tcPr>
          <w:p w14:paraId="119C6FF8">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457" w:type="pct"/>
            <w:vAlign w:val="center"/>
          </w:tcPr>
          <w:p w14:paraId="29EC7B3F">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2</w:t>
            </w:r>
          </w:p>
        </w:tc>
        <w:tc>
          <w:tcPr>
            <w:tcW w:w="460" w:type="pct"/>
            <w:vMerge w:val="continue"/>
            <w:tcBorders>
              <w:top w:val="nil"/>
            </w:tcBorders>
            <w:vAlign w:val="center"/>
          </w:tcPr>
          <w:p w14:paraId="22AC3028">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492" w:type="pct"/>
            <w:vAlign w:val="center"/>
          </w:tcPr>
          <w:p w14:paraId="3E33A07B">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1.06</w:t>
            </w:r>
            <w:r>
              <w:rPr>
                <w:rFonts w:hint="eastAsia"/>
                <w:sz w:val="24"/>
                <w:szCs w:val="24"/>
              </w:rPr>
              <w:t>%</w:t>
            </w:r>
          </w:p>
        </w:tc>
        <w:tc>
          <w:tcPr>
            <w:tcW w:w="481" w:type="pct"/>
            <w:vMerge w:val="continue"/>
            <w:tcBorders>
              <w:top w:val="nil"/>
            </w:tcBorders>
            <w:vAlign w:val="center"/>
          </w:tcPr>
          <w:p w14:paraId="4438385E">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r>
      <w:tr w14:paraId="2E31D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9" w:hRule="atLeast"/>
        </w:trPr>
        <w:tc>
          <w:tcPr>
            <w:tcW w:w="647" w:type="pct"/>
            <w:vMerge w:val="restart"/>
            <w:tcBorders>
              <w:bottom w:val="nil"/>
            </w:tcBorders>
            <w:vAlign w:val="center"/>
          </w:tcPr>
          <w:p w14:paraId="1D659679">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专业课</w:t>
            </w:r>
          </w:p>
        </w:tc>
        <w:tc>
          <w:tcPr>
            <w:tcW w:w="625" w:type="pct"/>
            <w:vAlign w:val="center"/>
          </w:tcPr>
          <w:p w14:paraId="34775277">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必修</w:t>
            </w:r>
          </w:p>
        </w:tc>
        <w:tc>
          <w:tcPr>
            <w:tcW w:w="457" w:type="pct"/>
            <w:vAlign w:val="center"/>
          </w:tcPr>
          <w:p w14:paraId="7C8BA1B7">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1368</w:t>
            </w:r>
          </w:p>
        </w:tc>
        <w:tc>
          <w:tcPr>
            <w:tcW w:w="460" w:type="pct"/>
            <w:vMerge w:val="restart"/>
            <w:tcBorders>
              <w:bottom w:val="nil"/>
            </w:tcBorders>
            <w:vAlign w:val="center"/>
          </w:tcPr>
          <w:p w14:paraId="193F3226">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rPr>
              <w:t>17</w:t>
            </w:r>
            <w:r>
              <w:rPr>
                <w:rFonts w:hint="eastAsia"/>
                <w:sz w:val="24"/>
                <w:szCs w:val="24"/>
                <w:lang w:eastAsia="zh-CN"/>
              </w:rPr>
              <w:t>28</w:t>
            </w:r>
          </w:p>
        </w:tc>
        <w:tc>
          <w:tcPr>
            <w:tcW w:w="457" w:type="pct"/>
            <w:vAlign w:val="center"/>
          </w:tcPr>
          <w:p w14:paraId="19FC2B17">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37.69</w:t>
            </w:r>
            <w:r>
              <w:rPr>
                <w:rFonts w:hint="eastAsia"/>
                <w:sz w:val="24"/>
                <w:szCs w:val="24"/>
              </w:rPr>
              <w:t>%</w:t>
            </w:r>
          </w:p>
        </w:tc>
        <w:tc>
          <w:tcPr>
            <w:tcW w:w="460" w:type="pct"/>
            <w:vMerge w:val="restart"/>
            <w:tcBorders>
              <w:bottom w:val="nil"/>
            </w:tcBorders>
            <w:vAlign w:val="center"/>
          </w:tcPr>
          <w:p w14:paraId="37800CFA">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47</w:t>
            </w:r>
            <w:r>
              <w:rPr>
                <w:rFonts w:hint="eastAsia"/>
                <w:sz w:val="24"/>
                <w:szCs w:val="24"/>
              </w:rPr>
              <w:t>.</w:t>
            </w:r>
            <w:r>
              <w:rPr>
                <w:rFonts w:hint="eastAsia"/>
                <w:sz w:val="24"/>
                <w:szCs w:val="24"/>
                <w:lang w:eastAsia="zh-CN"/>
              </w:rPr>
              <w:t>60</w:t>
            </w:r>
            <w:r>
              <w:rPr>
                <w:rFonts w:hint="eastAsia"/>
                <w:sz w:val="24"/>
                <w:szCs w:val="24"/>
              </w:rPr>
              <w:t>%</w:t>
            </w:r>
          </w:p>
        </w:tc>
        <w:tc>
          <w:tcPr>
            <w:tcW w:w="457" w:type="pct"/>
            <w:vAlign w:val="center"/>
          </w:tcPr>
          <w:p w14:paraId="74275F62">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76</w:t>
            </w:r>
          </w:p>
        </w:tc>
        <w:tc>
          <w:tcPr>
            <w:tcW w:w="460" w:type="pct"/>
            <w:vMerge w:val="restart"/>
            <w:tcBorders>
              <w:bottom w:val="nil"/>
            </w:tcBorders>
            <w:vAlign w:val="center"/>
          </w:tcPr>
          <w:p w14:paraId="0F1FFE64">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96</w:t>
            </w:r>
          </w:p>
        </w:tc>
        <w:tc>
          <w:tcPr>
            <w:tcW w:w="492" w:type="pct"/>
            <w:vAlign w:val="center"/>
          </w:tcPr>
          <w:p w14:paraId="623F7BC0">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40.21</w:t>
            </w:r>
            <w:r>
              <w:rPr>
                <w:rFonts w:hint="eastAsia"/>
                <w:sz w:val="24"/>
                <w:szCs w:val="24"/>
              </w:rPr>
              <w:t>%</w:t>
            </w:r>
          </w:p>
        </w:tc>
        <w:tc>
          <w:tcPr>
            <w:tcW w:w="481" w:type="pct"/>
            <w:vMerge w:val="restart"/>
            <w:tcBorders>
              <w:bottom w:val="nil"/>
            </w:tcBorders>
            <w:vAlign w:val="center"/>
          </w:tcPr>
          <w:p w14:paraId="445B6100">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50.79</w:t>
            </w:r>
            <w:r>
              <w:rPr>
                <w:rFonts w:hint="eastAsia"/>
                <w:sz w:val="24"/>
                <w:szCs w:val="24"/>
              </w:rPr>
              <w:t>%</w:t>
            </w:r>
          </w:p>
        </w:tc>
      </w:tr>
      <w:tr w14:paraId="403A0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79" w:hRule="atLeast"/>
        </w:trPr>
        <w:tc>
          <w:tcPr>
            <w:tcW w:w="647" w:type="pct"/>
            <w:vMerge w:val="continue"/>
            <w:tcBorders>
              <w:top w:val="nil"/>
            </w:tcBorders>
            <w:vAlign w:val="center"/>
          </w:tcPr>
          <w:p w14:paraId="0DBE506B">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625" w:type="pct"/>
            <w:vAlign w:val="center"/>
          </w:tcPr>
          <w:p w14:paraId="5BA64BDF">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选修</w:t>
            </w:r>
          </w:p>
        </w:tc>
        <w:tc>
          <w:tcPr>
            <w:tcW w:w="457" w:type="pct"/>
            <w:vAlign w:val="center"/>
          </w:tcPr>
          <w:p w14:paraId="3F4BEF22">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360</w:t>
            </w:r>
          </w:p>
        </w:tc>
        <w:tc>
          <w:tcPr>
            <w:tcW w:w="460" w:type="pct"/>
            <w:vMerge w:val="continue"/>
            <w:tcBorders>
              <w:top w:val="nil"/>
            </w:tcBorders>
            <w:vAlign w:val="center"/>
          </w:tcPr>
          <w:p w14:paraId="7D4CD05F">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457" w:type="pct"/>
            <w:vAlign w:val="center"/>
          </w:tcPr>
          <w:p w14:paraId="16FE0483">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9.91</w:t>
            </w:r>
            <w:r>
              <w:rPr>
                <w:rFonts w:hint="eastAsia"/>
                <w:sz w:val="24"/>
                <w:szCs w:val="24"/>
              </w:rPr>
              <w:t>%</w:t>
            </w:r>
          </w:p>
        </w:tc>
        <w:tc>
          <w:tcPr>
            <w:tcW w:w="460" w:type="pct"/>
            <w:vMerge w:val="continue"/>
            <w:tcBorders>
              <w:top w:val="nil"/>
            </w:tcBorders>
            <w:vAlign w:val="center"/>
          </w:tcPr>
          <w:p w14:paraId="010410BF">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457" w:type="pct"/>
            <w:vAlign w:val="center"/>
          </w:tcPr>
          <w:p w14:paraId="548FFFD9">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20</w:t>
            </w:r>
          </w:p>
        </w:tc>
        <w:tc>
          <w:tcPr>
            <w:tcW w:w="460" w:type="pct"/>
            <w:vMerge w:val="continue"/>
            <w:tcBorders>
              <w:top w:val="nil"/>
            </w:tcBorders>
            <w:vAlign w:val="center"/>
          </w:tcPr>
          <w:p w14:paraId="616472C3">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c>
          <w:tcPr>
            <w:tcW w:w="492" w:type="pct"/>
            <w:vAlign w:val="center"/>
          </w:tcPr>
          <w:p w14:paraId="0DBD931E">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10.58</w:t>
            </w:r>
            <w:r>
              <w:rPr>
                <w:rFonts w:hint="eastAsia"/>
                <w:sz w:val="24"/>
                <w:szCs w:val="24"/>
              </w:rPr>
              <w:t>%</w:t>
            </w:r>
          </w:p>
        </w:tc>
        <w:tc>
          <w:tcPr>
            <w:tcW w:w="481" w:type="pct"/>
            <w:vMerge w:val="continue"/>
            <w:tcBorders>
              <w:top w:val="nil"/>
            </w:tcBorders>
            <w:vAlign w:val="center"/>
          </w:tcPr>
          <w:p w14:paraId="2E985B48">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p>
        </w:tc>
      </w:tr>
      <w:tr w14:paraId="5C5F8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49" w:hRule="atLeast"/>
        </w:trPr>
        <w:tc>
          <w:tcPr>
            <w:tcW w:w="1273" w:type="pct"/>
            <w:gridSpan w:val="2"/>
            <w:vAlign w:val="center"/>
          </w:tcPr>
          <w:p w14:paraId="265C3BC8">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实习实训</w:t>
            </w:r>
          </w:p>
        </w:tc>
        <w:tc>
          <w:tcPr>
            <w:tcW w:w="457" w:type="pct"/>
            <w:vAlign w:val="center"/>
          </w:tcPr>
          <w:p w14:paraId="636CC099">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540</w:t>
            </w:r>
          </w:p>
        </w:tc>
        <w:tc>
          <w:tcPr>
            <w:tcW w:w="460" w:type="pct"/>
            <w:vAlign w:val="center"/>
          </w:tcPr>
          <w:p w14:paraId="2636B5A0">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540</w:t>
            </w:r>
          </w:p>
        </w:tc>
        <w:tc>
          <w:tcPr>
            <w:tcW w:w="457" w:type="pct"/>
            <w:vAlign w:val="center"/>
          </w:tcPr>
          <w:p w14:paraId="20114825">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1</w:t>
            </w:r>
            <w:r>
              <w:rPr>
                <w:rFonts w:hint="eastAsia"/>
                <w:sz w:val="24"/>
                <w:szCs w:val="24"/>
                <w:lang w:eastAsia="zh-CN"/>
              </w:rPr>
              <w:t>4.87</w:t>
            </w:r>
            <w:r>
              <w:rPr>
                <w:rFonts w:hint="eastAsia"/>
                <w:sz w:val="24"/>
                <w:szCs w:val="24"/>
              </w:rPr>
              <w:t>%</w:t>
            </w:r>
          </w:p>
        </w:tc>
        <w:tc>
          <w:tcPr>
            <w:tcW w:w="460" w:type="pct"/>
            <w:vAlign w:val="center"/>
          </w:tcPr>
          <w:p w14:paraId="285579B7">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1</w:t>
            </w:r>
            <w:r>
              <w:rPr>
                <w:rFonts w:hint="eastAsia"/>
                <w:sz w:val="24"/>
                <w:szCs w:val="24"/>
                <w:lang w:eastAsia="zh-CN"/>
              </w:rPr>
              <w:t>4.88</w:t>
            </w:r>
            <w:r>
              <w:rPr>
                <w:rFonts w:hint="eastAsia"/>
                <w:sz w:val="24"/>
                <w:szCs w:val="24"/>
              </w:rPr>
              <w:t>%</w:t>
            </w:r>
          </w:p>
        </w:tc>
        <w:tc>
          <w:tcPr>
            <w:tcW w:w="457" w:type="pct"/>
            <w:vAlign w:val="center"/>
          </w:tcPr>
          <w:p w14:paraId="5C074736">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18</w:t>
            </w:r>
          </w:p>
        </w:tc>
        <w:tc>
          <w:tcPr>
            <w:tcW w:w="460" w:type="pct"/>
            <w:vAlign w:val="center"/>
          </w:tcPr>
          <w:p w14:paraId="16B318F7">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18</w:t>
            </w:r>
          </w:p>
        </w:tc>
        <w:tc>
          <w:tcPr>
            <w:tcW w:w="492" w:type="pct"/>
            <w:vAlign w:val="center"/>
          </w:tcPr>
          <w:p w14:paraId="615A34F8">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9.52</w:t>
            </w:r>
            <w:r>
              <w:rPr>
                <w:rFonts w:hint="eastAsia"/>
                <w:sz w:val="24"/>
                <w:szCs w:val="24"/>
              </w:rPr>
              <w:t>%</w:t>
            </w:r>
          </w:p>
        </w:tc>
        <w:tc>
          <w:tcPr>
            <w:tcW w:w="481" w:type="pct"/>
            <w:vAlign w:val="center"/>
          </w:tcPr>
          <w:p w14:paraId="7B1A1C94">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lang w:eastAsia="zh-CN"/>
              </w:rPr>
              <w:t>9.52</w:t>
            </w:r>
            <w:r>
              <w:rPr>
                <w:rFonts w:hint="eastAsia"/>
                <w:sz w:val="24"/>
                <w:szCs w:val="24"/>
              </w:rPr>
              <w:t>%</w:t>
            </w:r>
          </w:p>
        </w:tc>
      </w:tr>
      <w:tr w14:paraId="77098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4" w:hRule="atLeast"/>
        </w:trPr>
        <w:tc>
          <w:tcPr>
            <w:tcW w:w="1273" w:type="pct"/>
            <w:gridSpan w:val="2"/>
            <w:vAlign w:val="center"/>
          </w:tcPr>
          <w:p w14:paraId="7E6DE7C2">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总计</w:t>
            </w:r>
          </w:p>
        </w:tc>
        <w:tc>
          <w:tcPr>
            <w:tcW w:w="917" w:type="pct"/>
            <w:gridSpan w:val="2"/>
            <w:vAlign w:val="center"/>
          </w:tcPr>
          <w:p w14:paraId="450CEB70">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lang w:eastAsia="zh-CN"/>
              </w:rPr>
              <w:t>3630</w:t>
            </w:r>
          </w:p>
        </w:tc>
        <w:tc>
          <w:tcPr>
            <w:tcW w:w="917" w:type="pct"/>
            <w:gridSpan w:val="2"/>
            <w:vAlign w:val="center"/>
          </w:tcPr>
          <w:p w14:paraId="3B48E13E">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100.00%</w:t>
            </w:r>
          </w:p>
        </w:tc>
        <w:tc>
          <w:tcPr>
            <w:tcW w:w="917" w:type="pct"/>
            <w:gridSpan w:val="2"/>
            <w:vAlign w:val="center"/>
          </w:tcPr>
          <w:p w14:paraId="59E99CBE">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lang w:eastAsia="zh-CN"/>
              </w:rPr>
            </w:pPr>
            <w:r>
              <w:rPr>
                <w:rFonts w:hint="eastAsia"/>
                <w:sz w:val="24"/>
                <w:szCs w:val="24"/>
              </w:rPr>
              <w:t>18</w:t>
            </w:r>
            <w:r>
              <w:rPr>
                <w:rFonts w:hint="eastAsia"/>
                <w:sz w:val="24"/>
                <w:szCs w:val="24"/>
                <w:lang w:eastAsia="zh-CN"/>
              </w:rPr>
              <w:t>9</w:t>
            </w:r>
          </w:p>
        </w:tc>
        <w:tc>
          <w:tcPr>
            <w:tcW w:w="973" w:type="pct"/>
            <w:gridSpan w:val="2"/>
            <w:vAlign w:val="center"/>
          </w:tcPr>
          <w:p w14:paraId="0765E971">
            <w:pPr>
              <w:pStyle w:val="38"/>
              <w:keepNext w:val="0"/>
              <w:keepLines w:val="0"/>
              <w:pageBreakBefore w:val="0"/>
              <w:widowControl w:val="0"/>
              <w:kinsoku/>
              <w:wordWrap/>
              <w:overflowPunct/>
              <w:topLinePunct w:val="0"/>
              <w:autoSpaceDE/>
              <w:autoSpaceDN/>
              <w:bidi w:val="0"/>
              <w:adjustRightInd/>
              <w:spacing w:line="460" w:lineRule="exact"/>
              <w:jc w:val="center"/>
              <w:textAlignment w:val="auto"/>
              <w:rPr>
                <w:sz w:val="24"/>
                <w:szCs w:val="24"/>
              </w:rPr>
            </w:pPr>
            <w:r>
              <w:rPr>
                <w:rFonts w:hint="eastAsia"/>
                <w:sz w:val="24"/>
                <w:szCs w:val="24"/>
              </w:rPr>
              <w:t>100.00%</w:t>
            </w:r>
          </w:p>
        </w:tc>
      </w:tr>
    </w:tbl>
    <w:p w14:paraId="649545B1">
      <w:pPr>
        <w:pStyle w:val="2"/>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left="210" w:leftChars="100" w:firstLine="0" w:firstLineChars="0"/>
        <w:jc w:val="left"/>
        <w:textAlignment w:val="baseline"/>
        <w:rPr>
          <w:rFonts w:ascii="黑体" w:hAnsi="黑体" w:cs="黑体"/>
          <w:b w:val="0"/>
          <w:snapToGrid w:val="0"/>
          <w:sz w:val="36"/>
          <w:szCs w:val="36"/>
        </w:rPr>
      </w:pPr>
      <w:bookmarkStart w:id="10" w:name="_Toc197"/>
      <w:r>
        <w:rPr>
          <w:rFonts w:hint="eastAsia" w:ascii="黑体" w:hAnsi="黑体" w:cs="黑体"/>
          <w:b w:val="0"/>
          <w:snapToGrid w:val="0"/>
          <w:sz w:val="36"/>
          <w:szCs w:val="36"/>
        </w:rPr>
        <w:t>九</w:t>
      </w:r>
      <w:r>
        <w:rPr>
          <w:rFonts w:ascii="黑体" w:hAnsi="黑体" w:cs="黑体"/>
          <w:b w:val="0"/>
          <w:snapToGrid w:val="0"/>
          <w:sz w:val="36"/>
          <w:szCs w:val="36"/>
        </w:rPr>
        <w:t>、师资队伍</w:t>
      </w:r>
      <w:bookmarkEnd w:id="10"/>
    </w:p>
    <w:p w14:paraId="7040ADE8">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按照“四有好老师”、“四个相统一”、“四个引路人”的要求建设专业教师队伍，师德师风作为教师队伍建设的第一标准。</w:t>
      </w:r>
    </w:p>
    <w:p w14:paraId="3224AEF4">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bookmarkStart w:id="11" w:name="_Toc20765"/>
      <w:r>
        <w:rPr>
          <w:rFonts w:hint="eastAsia" w:ascii="仿宋" w:hAnsi="仿宋" w:eastAsia="仿宋" w:cs="仿宋"/>
          <w:b/>
          <w:bCs/>
          <w:kern w:val="0"/>
          <w:sz w:val="32"/>
          <w:szCs w:val="32"/>
        </w:rPr>
        <w:t>（一）队伍结构</w:t>
      </w:r>
      <w:bookmarkEnd w:id="11"/>
    </w:p>
    <w:p w14:paraId="4898CE6F">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专任教师队伍的数量、学历和职称要符合国家有关规定,形成合理的梯队结构。学生数与专任教师数比例不高于20∶1,专任教师中具有高级专业技术职务人数不低于20%。“双师型”教师占专业课教师数比例应不低于60%。</w:t>
      </w:r>
    </w:p>
    <w:p w14:paraId="13A0D4BA">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能够整合校内外优质人才资源,选聘企业高级技术人员担任行业导师,组建校企合作、专兼结合的教师团队,建立定期开展专业（学科）教研机制。</w:t>
      </w:r>
    </w:p>
    <w:p w14:paraId="43DE436F">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bookmarkStart w:id="12" w:name="_Toc29518"/>
      <w:r>
        <w:rPr>
          <w:rFonts w:hint="eastAsia" w:ascii="仿宋" w:hAnsi="仿宋" w:eastAsia="仿宋" w:cs="仿宋"/>
          <w:b/>
          <w:bCs/>
          <w:kern w:val="0"/>
          <w:sz w:val="32"/>
          <w:szCs w:val="32"/>
        </w:rPr>
        <w:t>（二）专业带头人</w:t>
      </w:r>
      <w:bookmarkEnd w:id="12"/>
    </w:p>
    <w:p w14:paraId="5C76FDCF">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原则上应具有本专业及相关专业副高及以上职称和较强的实践能力,能广泛联系行业企业</w:t>
      </w:r>
      <w:r>
        <w:rPr>
          <w:rFonts w:hint="eastAsia" w:ascii="宋体" w:hAnsi="宋体" w:eastAsia="宋体" w:cs="宋体"/>
          <w:kern w:val="2"/>
          <w:sz w:val="24"/>
          <w:szCs w:val="24"/>
          <w:shd w:val="clear" w:color="auto" w:fill="FFFFFF"/>
          <w:lang w:eastAsia="zh-CN"/>
        </w:rPr>
        <w:t>，</w:t>
      </w:r>
      <w:r>
        <w:rPr>
          <w:rFonts w:hint="eastAsia" w:ascii="宋体" w:hAnsi="宋体" w:eastAsia="宋体" w:cs="宋体"/>
          <w:kern w:val="2"/>
          <w:sz w:val="24"/>
          <w:szCs w:val="24"/>
          <w:shd w:val="clear" w:color="auto" w:fill="FFFFFF"/>
          <w:lang w:val="en-US" w:eastAsia="zh-CN"/>
        </w:rPr>
        <w:t>推动产教融合、校企合作</w:t>
      </w:r>
      <w:r>
        <w:rPr>
          <w:rFonts w:hint="eastAsia" w:ascii="宋体" w:hAnsi="宋体" w:eastAsia="宋体" w:cs="宋体"/>
          <w:kern w:val="2"/>
          <w:sz w:val="24"/>
          <w:szCs w:val="24"/>
          <w:shd w:val="clear" w:color="auto" w:fill="FFFFFF"/>
          <w:lang w:eastAsia="zh-CN"/>
        </w:rPr>
        <w:t>；</w:t>
      </w:r>
      <w:r>
        <w:rPr>
          <w:rFonts w:hint="eastAsia" w:ascii="宋体" w:hAnsi="宋体" w:eastAsia="宋体" w:cs="宋体"/>
          <w:kern w:val="2"/>
          <w:sz w:val="24"/>
          <w:szCs w:val="24"/>
          <w:shd w:val="clear" w:color="auto" w:fill="FFFFFF"/>
          <w:lang w:val="en-US" w:eastAsia="zh-CN"/>
        </w:rPr>
        <w:t>熟悉当前机电行业前沿技术，能制定专业中长期发展规划，</w:t>
      </w:r>
      <w:r>
        <w:rPr>
          <w:rFonts w:hint="eastAsia" w:ascii="宋体" w:hAnsi="宋体" w:eastAsia="宋体" w:cs="宋体"/>
          <w:kern w:val="2"/>
          <w:sz w:val="24"/>
          <w:szCs w:val="24"/>
          <w:shd w:val="clear" w:color="auto" w:fill="FFFFFF"/>
        </w:rPr>
        <w:t>准确把握行业企业用人需求,</w:t>
      </w:r>
      <w:r>
        <w:rPr>
          <w:rFonts w:hint="eastAsia" w:ascii="宋体" w:hAnsi="宋体" w:eastAsia="宋体" w:cs="宋体"/>
          <w:kern w:val="2"/>
          <w:sz w:val="24"/>
          <w:szCs w:val="24"/>
          <w:shd w:val="clear" w:color="auto" w:fill="FFFFFF"/>
          <w:lang w:val="en-US" w:eastAsia="zh-CN"/>
        </w:rPr>
        <w:t>根据产业需求调整人才培养方案</w:t>
      </w:r>
      <w:r>
        <w:rPr>
          <w:rFonts w:hint="eastAsia" w:ascii="宋体" w:hAnsi="宋体" w:eastAsia="宋体" w:cs="宋体"/>
          <w:kern w:val="2"/>
          <w:sz w:val="24"/>
          <w:szCs w:val="24"/>
          <w:shd w:val="clear" w:color="auto" w:fill="FFFFFF"/>
        </w:rPr>
        <w:t>,具有组织开展专业建设、教科研工作和企业服务的能力,在本专业改革发展中起引领作用。</w:t>
      </w:r>
    </w:p>
    <w:p w14:paraId="6991A540">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bookmarkStart w:id="13" w:name="_Toc13759"/>
      <w:r>
        <w:rPr>
          <w:rFonts w:hint="eastAsia" w:ascii="仿宋" w:hAnsi="仿宋" w:eastAsia="仿宋" w:cs="仿宋"/>
          <w:b/>
          <w:bCs/>
          <w:kern w:val="0"/>
          <w:sz w:val="32"/>
          <w:szCs w:val="32"/>
        </w:rPr>
        <w:t>（三）专任教师</w:t>
      </w:r>
      <w:bookmarkEnd w:id="13"/>
    </w:p>
    <w:p w14:paraId="3C56D4D0">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具有教师资格证书；具有</w:t>
      </w:r>
      <w:r>
        <w:rPr>
          <w:rFonts w:hint="eastAsia" w:ascii="宋体" w:hAnsi="宋体" w:eastAsia="宋体" w:cs="宋体"/>
          <w:kern w:val="2"/>
          <w:sz w:val="24"/>
          <w:szCs w:val="24"/>
          <w:shd w:val="clear" w:color="auto" w:fill="FFFFFF"/>
          <w:lang w:val="en-US" w:eastAsia="zh-CN"/>
        </w:rPr>
        <w:t>机电一体化、机械制造及其自动化、电气工程及其自动化</w:t>
      </w:r>
      <w:r>
        <w:rPr>
          <w:rFonts w:hint="eastAsia" w:ascii="宋体" w:hAnsi="宋体" w:eastAsia="宋体" w:cs="宋体"/>
          <w:kern w:val="2"/>
          <w:sz w:val="24"/>
          <w:szCs w:val="24"/>
          <w:shd w:val="clear" w:color="auto" w:fill="FFFFFF"/>
        </w:rPr>
        <w:t>等相关专业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w:t>
      </w:r>
      <w:r>
        <w:rPr>
          <w:rFonts w:hint="eastAsia" w:ascii="宋体" w:hAnsi="宋体" w:eastAsia="宋体" w:cs="宋体"/>
          <w:kern w:val="2"/>
          <w:sz w:val="24"/>
          <w:szCs w:val="24"/>
          <w:shd w:val="clear" w:color="auto" w:fill="FFFFFF"/>
          <w:lang w:eastAsia="zh-CN"/>
        </w:rPr>
        <w:t>，</w:t>
      </w:r>
      <w:r>
        <w:rPr>
          <w:rFonts w:hint="eastAsia" w:ascii="宋体" w:hAnsi="宋体" w:eastAsia="宋体" w:cs="宋体"/>
          <w:kern w:val="2"/>
          <w:sz w:val="24"/>
          <w:szCs w:val="24"/>
          <w:shd w:val="clear" w:color="auto" w:fill="FFFFFF"/>
        </w:rPr>
        <w:t>开展社会服务；专业教师每年至少1个月在企业或生产性实训基地锻炼</w:t>
      </w:r>
      <w:r>
        <w:rPr>
          <w:rFonts w:hint="eastAsia" w:ascii="宋体" w:hAnsi="宋体" w:eastAsia="宋体" w:cs="宋体"/>
          <w:kern w:val="2"/>
          <w:sz w:val="24"/>
          <w:szCs w:val="24"/>
          <w:shd w:val="clear" w:color="auto" w:fill="FFFFFF"/>
          <w:lang w:eastAsia="zh-CN"/>
        </w:rPr>
        <w:t>，</w:t>
      </w:r>
      <w:r>
        <w:rPr>
          <w:rFonts w:hint="eastAsia" w:ascii="宋体" w:hAnsi="宋体" w:eastAsia="宋体" w:cs="宋体"/>
          <w:kern w:val="2"/>
          <w:sz w:val="24"/>
          <w:szCs w:val="24"/>
          <w:shd w:val="clear" w:color="auto" w:fill="FFFFFF"/>
        </w:rPr>
        <w:t>每5年累计不少于6个月的企业实践经历。</w:t>
      </w:r>
    </w:p>
    <w:p w14:paraId="1FD33202">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bookmarkStart w:id="14" w:name="_Toc2894"/>
      <w:r>
        <w:rPr>
          <w:rFonts w:hint="eastAsia" w:ascii="仿宋" w:hAnsi="仿宋" w:eastAsia="仿宋" w:cs="仿宋"/>
          <w:b/>
          <w:bCs/>
          <w:kern w:val="0"/>
          <w:sz w:val="32"/>
          <w:szCs w:val="32"/>
        </w:rPr>
        <w:t>（四）兼职教师</w:t>
      </w:r>
      <w:bookmarkEnd w:id="14"/>
    </w:p>
    <w:p w14:paraId="272AC8D2">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287B7F34">
      <w:pPr>
        <w:pStyle w:val="2"/>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left="210" w:leftChars="100" w:firstLine="0" w:firstLineChars="0"/>
        <w:jc w:val="left"/>
        <w:textAlignment w:val="baseline"/>
        <w:rPr>
          <w:rFonts w:ascii="黑体" w:hAnsi="黑体" w:cs="黑体"/>
          <w:b w:val="0"/>
          <w:snapToGrid w:val="0"/>
          <w:sz w:val="36"/>
          <w:szCs w:val="36"/>
        </w:rPr>
      </w:pPr>
      <w:bookmarkStart w:id="15" w:name="_Toc11311"/>
      <w:r>
        <w:rPr>
          <w:rFonts w:hint="eastAsia" w:ascii="黑体" w:hAnsi="黑体" w:cs="黑体"/>
          <w:b w:val="0"/>
          <w:snapToGrid w:val="0"/>
          <w:sz w:val="36"/>
          <w:szCs w:val="36"/>
        </w:rPr>
        <w:t>十</w:t>
      </w:r>
      <w:r>
        <w:rPr>
          <w:rFonts w:ascii="黑体" w:hAnsi="黑体" w:cs="黑体"/>
          <w:b w:val="0"/>
          <w:snapToGrid w:val="0"/>
          <w:sz w:val="36"/>
          <w:szCs w:val="36"/>
        </w:rPr>
        <w:t>、教学条件</w:t>
      </w:r>
      <w:bookmarkEnd w:id="15"/>
    </w:p>
    <w:p w14:paraId="17DFFABE">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bookmarkStart w:id="16" w:name="_Toc15440"/>
      <w:r>
        <w:rPr>
          <w:rFonts w:hint="eastAsia" w:ascii="仿宋" w:hAnsi="仿宋" w:eastAsia="仿宋" w:cs="仿宋"/>
          <w:b/>
          <w:bCs/>
          <w:kern w:val="0"/>
          <w:sz w:val="32"/>
          <w:szCs w:val="32"/>
        </w:rPr>
        <w:t>（一）教学设施</w:t>
      </w:r>
      <w:bookmarkEnd w:id="16"/>
    </w:p>
    <w:p w14:paraId="7480D711">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主要包括能够满足正常的课程教学、实习实训所需的专业教室、实验室、实训室和实习实训基地。</w:t>
      </w:r>
    </w:p>
    <w:p w14:paraId="7A9A1B8D">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r>
        <w:rPr>
          <w:rFonts w:hint="eastAsia" w:ascii="黑体" w:hAnsi="黑体" w:eastAsia="黑体" w:cs="黑体"/>
          <w:kern w:val="0"/>
          <w:sz w:val="28"/>
          <w:szCs w:val="28"/>
        </w:rPr>
        <w:t>1.专业教室基本要求</w:t>
      </w:r>
    </w:p>
    <w:p w14:paraId="411D4DED">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05291D97">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r>
        <w:rPr>
          <w:rFonts w:hint="eastAsia" w:ascii="黑体" w:hAnsi="黑体" w:eastAsia="黑体" w:cs="黑体"/>
          <w:kern w:val="0"/>
          <w:sz w:val="28"/>
          <w:szCs w:val="28"/>
        </w:rPr>
        <w:t>2.校内外实验、实训场所基本要求</w:t>
      </w:r>
    </w:p>
    <w:p w14:paraId="7A70EB2E">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ascii="宋体" w:hAnsi="宋体" w:eastAsia="宋体" w:cs="宋体"/>
          <w:kern w:val="2"/>
          <w:sz w:val="24"/>
          <w:szCs w:val="24"/>
          <w:shd w:val="clear" w:color="auto" w:fill="FFFFFF"/>
        </w:rPr>
      </w:pPr>
      <w:r>
        <w:rPr>
          <w:rFonts w:ascii="宋体" w:hAnsi="宋体" w:eastAsia="宋体" w:cs="宋体"/>
          <w:kern w:val="2"/>
          <w:sz w:val="24"/>
          <w:szCs w:val="24"/>
          <w:shd w:val="clear" w:color="auto" w:fill="FFFFFF"/>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维修电工、电子装配与焊接、钳工、工业机器人操作与运维等实验、实训活动。在实训中运用大数据、云计算、人工智能、虚拟仿真等前沿信息技术。</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509"/>
        <w:gridCol w:w="4932"/>
        <w:gridCol w:w="1085"/>
      </w:tblGrid>
      <w:tr w14:paraId="3B36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pct"/>
            <w:vAlign w:val="center"/>
          </w:tcPr>
          <w:p w14:paraId="7395C433">
            <w:pPr>
              <w:pStyle w:val="36"/>
              <w:widowControl w:val="0"/>
              <w:snapToGrid w:val="0"/>
              <w:spacing w:before="0" w:after="0" w:line="460" w:lineRule="exact"/>
              <w:jc w:val="center"/>
              <w:rPr>
                <w:rFonts w:ascii="宋体" w:hAnsi="宋体" w:eastAsia="宋体" w:cs="宋体"/>
                <w:b/>
                <w:sz w:val="24"/>
                <w:szCs w:val="24"/>
              </w:rPr>
            </w:pPr>
            <w:r>
              <w:rPr>
                <w:rFonts w:ascii="宋体" w:hAnsi="宋体" w:eastAsia="宋体" w:cs="宋体"/>
                <w:b/>
                <w:sz w:val="24"/>
                <w:szCs w:val="24"/>
              </w:rPr>
              <w:t>序号</w:t>
            </w:r>
          </w:p>
        </w:tc>
        <w:tc>
          <w:tcPr>
            <w:tcW w:w="886" w:type="pct"/>
            <w:vAlign w:val="center"/>
          </w:tcPr>
          <w:p w14:paraId="558C0737">
            <w:pPr>
              <w:pStyle w:val="36"/>
              <w:widowControl w:val="0"/>
              <w:snapToGrid w:val="0"/>
              <w:spacing w:before="0" w:after="0" w:line="460" w:lineRule="exact"/>
              <w:jc w:val="center"/>
              <w:rPr>
                <w:rFonts w:ascii="宋体" w:hAnsi="宋体" w:eastAsia="宋体" w:cs="宋体"/>
                <w:b/>
                <w:sz w:val="24"/>
                <w:szCs w:val="24"/>
              </w:rPr>
            </w:pPr>
            <w:r>
              <w:rPr>
                <w:rFonts w:ascii="宋体" w:hAnsi="宋体" w:eastAsia="宋体" w:cs="宋体"/>
                <w:b/>
                <w:sz w:val="24"/>
                <w:szCs w:val="24"/>
              </w:rPr>
              <w:t>实训室名称</w:t>
            </w:r>
          </w:p>
        </w:tc>
        <w:tc>
          <w:tcPr>
            <w:tcW w:w="2896" w:type="pct"/>
            <w:vAlign w:val="center"/>
          </w:tcPr>
          <w:p w14:paraId="68EADD6B">
            <w:pPr>
              <w:pStyle w:val="36"/>
              <w:widowControl w:val="0"/>
              <w:snapToGrid w:val="0"/>
              <w:spacing w:before="0" w:after="0" w:line="460" w:lineRule="exact"/>
              <w:jc w:val="center"/>
              <w:rPr>
                <w:rFonts w:ascii="宋体" w:hAnsi="宋体" w:eastAsia="宋体" w:cs="宋体"/>
                <w:b/>
                <w:sz w:val="24"/>
                <w:szCs w:val="24"/>
              </w:rPr>
            </w:pPr>
            <w:r>
              <w:rPr>
                <w:rFonts w:ascii="宋体" w:hAnsi="宋体" w:eastAsia="宋体" w:cs="宋体"/>
                <w:b/>
                <w:sz w:val="24"/>
                <w:szCs w:val="24"/>
              </w:rPr>
              <w:t>主要工具和设施设备名称</w:t>
            </w:r>
          </w:p>
        </w:tc>
        <w:tc>
          <w:tcPr>
            <w:tcW w:w="637" w:type="pct"/>
            <w:vAlign w:val="center"/>
          </w:tcPr>
          <w:p w14:paraId="3B101A37">
            <w:pPr>
              <w:pStyle w:val="36"/>
              <w:widowControl w:val="0"/>
              <w:snapToGrid w:val="0"/>
              <w:spacing w:before="0" w:after="0" w:line="460" w:lineRule="exact"/>
              <w:jc w:val="center"/>
              <w:rPr>
                <w:rFonts w:ascii="宋体" w:hAnsi="宋体" w:eastAsia="宋体" w:cs="宋体"/>
                <w:b/>
                <w:sz w:val="24"/>
                <w:szCs w:val="24"/>
              </w:rPr>
            </w:pPr>
            <w:r>
              <w:rPr>
                <w:rFonts w:ascii="宋体" w:hAnsi="宋体" w:eastAsia="宋体" w:cs="宋体"/>
                <w:b/>
                <w:sz w:val="24"/>
                <w:szCs w:val="24"/>
              </w:rPr>
              <w:t>数量</w:t>
            </w:r>
          </w:p>
        </w:tc>
      </w:tr>
      <w:tr w14:paraId="470E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80" w:type="pct"/>
            <w:vAlign w:val="center"/>
          </w:tcPr>
          <w:p w14:paraId="657C087D">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886" w:type="pct"/>
            <w:vAlign w:val="center"/>
          </w:tcPr>
          <w:p w14:paraId="3D169EA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钳工实训</w:t>
            </w:r>
          </w:p>
        </w:tc>
        <w:tc>
          <w:tcPr>
            <w:tcW w:w="2896" w:type="pct"/>
            <w:vAlign w:val="center"/>
          </w:tcPr>
          <w:p w14:paraId="7A7C0FC1">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台虎钳、钳工工具、常用刀。</w:t>
            </w:r>
          </w:p>
        </w:tc>
        <w:tc>
          <w:tcPr>
            <w:tcW w:w="637" w:type="pct"/>
            <w:vAlign w:val="center"/>
          </w:tcPr>
          <w:p w14:paraId="5565245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48工位</w:t>
            </w:r>
          </w:p>
        </w:tc>
      </w:tr>
      <w:tr w14:paraId="1405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pct"/>
            <w:vAlign w:val="center"/>
          </w:tcPr>
          <w:p w14:paraId="5117A068">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886" w:type="pct"/>
            <w:vAlign w:val="center"/>
          </w:tcPr>
          <w:p w14:paraId="3CA4E78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电工考核实训室</w:t>
            </w:r>
          </w:p>
        </w:tc>
        <w:tc>
          <w:tcPr>
            <w:tcW w:w="2896" w:type="pct"/>
            <w:vAlign w:val="center"/>
          </w:tcPr>
          <w:p w14:paraId="1A69B74C">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YL-326电气控制实训装置、三菱或西门子可编程控制器、三菱变频器、交流异步电机、指令模块、接触器、行程开关。</w:t>
            </w:r>
          </w:p>
        </w:tc>
        <w:tc>
          <w:tcPr>
            <w:tcW w:w="637" w:type="pct"/>
            <w:vAlign w:val="center"/>
          </w:tcPr>
          <w:p w14:paraId="08B541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48工位</w:t>
            </w:r>
          </w:p>
        </w:tc>
      </w:tr>
      <w:tr w14:paraId="4C48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pct"/>
            <w:vAlign w:val="center"/>
          </w:tcPr>
          <w:p w14:paraId="276ED369">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886" w:type="pct"/>
            <w:vAlign w:val="center"/>
          </w:tcPr>
          <w:p w14:paraId="723B15F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电子实训室</w:t>
            </w:r>
          </w:p>
        </w:tc>
        <w:tc>
          <w:tcPr>
            <w:tcW w:w="2896" w:type="pct"/>
            <w:vAlign w:val="center"/>
          </w:tcPr>
          <w:p w14:paraId="32AB7474">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电子实训台、实验电源、数字示波器、函数信号发生器、万用表、计算机。</w:t>
            </w:r>
          </w:p>
        </w:tc>
        <w:tc>
          <w:tcPr>
            <w:tcW w:w="637" w:type="pct"/>
            <w:vAlign w:val="center"/>
          </w:tcPr>
          <w:p w14:paraId="2D7960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48工位</w:t>
            </w:r>
          </w:p>
        </w:tc>
      </w:tr>
      <w:tr w14:paraId="6BB5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80" w:type="pct"/>
            <w:vAlign w:val="center"/>
          </w:tcPr>
          <w:p w14:paraId="2919334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886" w:type="pct"/>
            <w:vAlign w:val="center"/>
          </w:tcPr>
          <w:p w14:paraId="22AE16DE">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焊接实训室</w:t>
            </w:r>
          </w:p>
        </w:tc>
        <w:tc>
          <w:tcPr>
            <w:tcW w:w="2896" w:type="pct"/>
            <w:vAlign w:val="center"/>
          </w:tcPr>
          <w:p w14:paraId="2B309389">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防静电电子焊接台、空气净化系统、万用表。</w:t>
            </w:r>
          </w:p>
        </w:tc>
        <w:tc>
          <w:tcPr>
            <w:tcW w:w="637" w:type="pct"/>
            <w:vAlign w:val="center"/>
          </w:tcPr>
          <w:p w14:paraId="321CE9B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48工位</w:t>
            </w:r>
          </w:p>
        </w:tc>
      </w:tr>
      <w:tr w14:paraId="2357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pct"/>
            <w:vAlign w:val="center"/>
          </w:tcPr>
          <w:p w14:paraId="62BC8C83">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886" w:type="pct"/>
            <w:vAlign w:val="center"/>
          </w:tcPr>
          <w:p w14:paraId="1E8CAB8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机电一体化实训室</w:t>
            </w:r>
          </w:p>
        </w:tc>
        <w:tc>
          <w:tcPr>
            <w:tcW w:w="2896" w:type="pct"/>
            <w:vAlign w:val="center"/>
          </w:tcPr>
          <w:p w14:paraId="7A6679E1">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机电一体化安装与调试实训装置、三菱或西门子可编程控制器、气动元件、气泵、计算机、工控组态屏、传感器、三菱或西门子变频器、三相异步电动机。</w:t>
            </w:r>
          </w:p>
        </w:tc>
        <w:tc>
          <w:tcPr>
            <w:tcW w:w="637" w:type="pct"/>
            <w:vAlign w:val="center"/>
          </w:tcPr>
          <w:p w14:paraId="5E7121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48工位</w:t>
            </w:r>
          </w:p>
        </w:tc>
      </w:tr>
      <w:tr w14:paraId="69ED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pct"/>
            <w:vAlign w:val="center"/>
          </w:tcPr>
          <w:p w14:paraId="4DAF50C6">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886" w:type="pct"/>
            <w:vAlign w:val="center"/>
          </w:tcPr>
          <w:p w14:paraId="2CC1EF5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传感器实训室</w:t>
            </w:r>
          </w:p>
        </w:tc>
        <w:tc>
          <w:tcPr>
            <w:tcW w:w="2896" w:type="pct"/>
            <w:vAlign w:val="center"/>
          </w:tcPr>
          <w:p w14:paraId="17AE65F5">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传感器平台、光电传感器、电涡流传感器、磁传感器、压力传感器、气压传感器、电容传感器、其他集成传感器。</w:t>
            </w:r>
          </w:p>
        </w:tc>
        <w:tc>
          <w:tcPr>
            <w:tcW w:w="637" w:type="pct"/>
            <w:vAlign w:val="center"/>
          </w:tcPr>
          <w:p w14:paraId="5A4904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48工位</w:t>
            </w:r>
          </w:p>
        </w:tc>
      </w:tr>
      <w:tr w14:paraId="6F23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pct"/>
            <w:vAlign w:val="center"/>
          </w:tcPr>
          <w:p w14:paraId="66099052">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886" w:type="pct"/>
            <w:vAlign w:val="center"/>
          </w:tcPr>
          <w:p w14:paraId="0A821FC4">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单片机实训室</w:t>
            </w:r>
          </w:p>
        </w:tc>
        <w:tc>
          <w:tcPr>
            <w:tcW w:w="2896" w:type="pct"/>
            <w:vAlign w:val="center"/>
          </w:tcPr>
          <w:p w14:paraId="13C5B348">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单片机实训装置、单片机试验箱、机械手、气泵、下载器、计算机</w:t>
            </w:r>
          </w:p>
        </w:tc>
        <w:tc>
          <w:tcPr>
            <w:tcW w:w="637" w:type="pct"/>
            <w:vAlign w:val="center"/>
          </w:tcPr>
          <w:p w14:paraId="64A130D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48工位</w:t>
            </w:r>
          </w:p>
        </w:tc>
      </w:tr>
      <w:tr w14:paraId="33AA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0" w:type="pct"/>
            <w:vAlign w:val="center"/>
          </w:tcPr>
          <w:p w14:paraId="1CBA2104">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886" w:type="pct"/>
            <w:vAlign w:val="center"/>
          </w:tcPr>
          <w:p w14:paraId="06AECFB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创客实训室</w:t>
            </w:r>
          </w:p>
        </w:tc>
        <w:tc>
          <w:tcPr>
            <w:tcW w:w="2896" w:type="pct"/>
            <w:vAlign w:val="center"/>
          </w:tcPr>
          <w:p w14:paraId="6E5C1219">
            <w:pPr>
              <w:keepNext w:val="0"/>
              <w:keepLines w:val="0"/>
              <w:pageBreakBefore w:val="0"/>
              <w:widowControl w:val="0"/>
              <w:kinsoku/>
              <w:wordWrap/>
              <w:overflowPunct/>
              <w:topLinePunct w:val="0"/>
              <w:autoSpaceDE/>
              <w:autoSpaceDN/>
              <w:bidi w:val="0"/>
              <w:adjustRightInd/>
              <w:snapToGrid/>
              <w:spacing w:line="460" w:lineRule="exact"/>
              <w:ind w:firstLine="0" w:firstLineChars="0"/>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慧鱼机器人、大疆无人机、微型车床、微型钻床</w:t>
            </w:r>
          </w:p>
        </w:tc>
        <w:tc>
          <w:tcPr>
            <w:tcW w:w="637" w:type="pct"/>
            <w:vAlign w:val="center"/>
          </w:tcPr>
          <w:p w14:paraId="3A8C0CD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48工位</w:t>
            </w:r>
          </w:p>
        </w:tc>
      </w:tr>
    </w:tbl>
    <w:p w14:paraId="5FDF0BED">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r>
        <w:rPr>
          <w:rFonts w:hint="eastAsia" w:ascii="黑体" w:hAnsi="黑体" w:eastAsia="黑体" w:cs="黑体"/>
          <w:kern w:val="0"/>
          <w:sz w:val="28"/>
          <w:szCs w:val="28"/>
        </w:rPr>
        <w:t>3.实习场所基本要求</w:t>
      </w:r>
    </w:p>
    <w:p w14:paraId="5042FE73">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17F82A21">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根据本专业人才培养的需要和未来就业需求，实习基地应能提供机电设备安装与调试、自动化生产线运行、机电产品维修等领域装配钳工、电工、机修钳工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160D430">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bookmarkStart w:id="17" w:name="_Toc27989"/>
      <w:r>
        <w:rPr>
          <w:rFonts w:hint="eastAsia" w:ascii="仿宋" w:hAnsi="仿宋" w:eastAsia="仿宋" w:cs="仿宋"/>
          <w:b/>
          <w:bCs/>
          <w:kern w:val="0"/>
          <w:sz w:val="32"/>
          <w:szCs w:val="32"/>
        </w:rPr>
        <w:t>（二）教学资源</w:t>
      </w:r>
      <w:bookmarkEnd w:id="17"/>
    </w:p>
    <w:p w14:paraId="45B6510A">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主要包括能够满足学生专业学习、教师专业教学研究和教学实施需要的教材、图书及数字化资源等。</w:t>
      </w:r>
    </w:p>
    <w:p w14:paraId="290B9021">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r>
        <w:rPr>
          <w:rFonts w:hint="eastAsia" w:ascii="黑体" w:hAnsi="黑体" w:eastAsia="黑体" w:cs="黑体"/>
          <w:kern w:val="0"/>
          <w:sz w:val="28"/>
          <w:szCs w:val="28"/>
        </w:rPr>
        <w:t>1.教材选用基本要求</w:t>
      </w:r>
    </w:p>
    <w:p w14:paraId="47410C37">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按照国家规定，经过规范程序选用教材，优先选用国家规划教材和国家优秀教材。专业课程教材应体现本行业新技术、新规范、新标准、新形态，并通过数字教材、活页式教材等多种方式进行动态更新。</w:t>
      </w:r>
    </w:p>
    <w:p w14:paraId="24CA27BE">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r>
        <w:rPr>
          <w:rFonts w:hint="eastAsia" w:ascii="黑体" w:hAnsi="黑体" w:eastAsia="黑体" w:cs="黑体"/>
          <w:kern w:val="0"/>
          <w:sz w:val="28"/>
          <w:szCs w:val="28"/>
        </w:rPr>
        <w:t>2.图书文献配备基本要求</w:t>
      </w:r>
    </w:p>
    <w:p w14:paraId="33FE72F0">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图书文献配备能满足人才培养、专业建设、教科研等工作的需要。专业类图书文献主要包括：装备制造行业政策法规、行业标准、行业规范，以及机械工程手册、电气工程师手册；机电设备制造、机电一体化专业技术类图书和实务案例类图书等。及时配置新经济、新技术、新工艺、新材料、新管理方式、新服务方式等相关的图书文献。</w:t>
      </w:r>
    </w:p>
    <w:p w14:paraId="569F8A38">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r>
        <w:rPr>
          <w:rFonts w:hint="eastAsia" w:ascii="黑体" w:hAnsi="黑体" w:eastAsia="黑体" w:cs="黑体"/>
          <w:kern w:val="0"/>
          <w:sz w:val="28"/>
          <w:szCs w:val="28"/>
        </w:rPr>
        <w:t>3.数字教学资源配置基本要求</w:t>
      </w:r>
    </w:p>
    <w:p w14:paraId="2F0BAA56">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建设、配备与本专业有关的音视频素材、教学课件、数字化教学案例库、虚拟仿真软件等专业教学资源库，种类丰富、形式多样、使用便捷、动态更新、满足教学。</w:t>
      </w:r>
    </w:p>
    <w:p w14:paraId="17D774C1">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bookmarkStart w:id="18" w:name="_Toc18685"/>
      <w:r>
        <w:rPr>
          <w:rFonts w:hint="eastAsia" w:ascii="仿宋" w:hAnsi="仿宋" w:eastAsia="仿宋" w:cs="仿宋"/>
          <w:b/>
          <w:bCs/>
          <w:kern w:val="0"/>
          <w:sz w:val="32"/>
          <w:szCs w:val="32"/>
        </w:rPr>
        <w:t>（三）教学方法</w:t>
      </w:r>
      <w:bookmarkEnd w:id="18"/>
    </w:p>
    <w:p w14:paraId="075779E4">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任课教师依据专业培养目标、课程教学要求、学生学习基础、教学资源等，采用适当的教学方法，以达成预期教学目标。坚持学中做、做中学，倡导因材施教、因需施教，鼓励创新教学方法和策略，采用理实一体化教学、案例教学、项目教学等方法。鼓励信息技术在教育教学中的应用，改进教学方式。结合课程特点、教学条件支持情况，针对学生实际情况灵活运用。例如：教授、启发、讨论、案例、行为导向等教学方法。</w:t>
      </w:r>
    </w:p>
    <w:p w14:paraId="4B33517E">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公共基础课的教学要符合教育部有关教育教学的基本要求，按照培养学生基本科学文化素养、服务学生专业学习和终身发展的功能来定位，重在教学方法、教学组织形式的改革，教学手段、教学模式的创新，调动学生学习的积极性，为学生综合素质的提高、职业能力的形成和可持续发展奠定基础。</w:t>
      </w:r>
    </w:p>
    <w:p w14:paraId="280F152C">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专业技能课的教学应贯彻"以就业为导向、以能力为本位"的教学指导思想，根据机电技术应用专业培养目标，结合企业生产与生活实际，对课程内容进行大力整合，在课程内容编排上合理规划，集综合项目、任务实践、理论知识于一体，强化技能训练，在实践中寻找理论和知识点，增强课程的灵活性、实用性与实践性。</w:t>
      </w:r>
      <w:bookmarkStart w:id="19" w:name="_Toc28941"/>
    </w:p>
    <w:p w14:paraId="3D00C98E">
      <w:pPr>
        <w:pStyle w:val="2"/>
        <w:keepNext w:val="0"/>
        <w:keepLines w:val="0"/>
        <w:pageBreakBefore w:val="0"/>
        <w:widowControl w:val="0"/>
        <w:kinsoku w:val="0"/>
        <w:wordWrap/>
        <w:overflowPunct/>
        <w:topLinePunct w:val="0"/>
        <w:autoSpaceDE w:val="0"/>
        <w:autoSpaceDN w:val="0"/>
        <w:bidi w:val="0"/>
        <w:adjustRightInd w:val="0"/>
        <w:snapToGrid w:val="0"/>
        <w:spacing w:before="0" w:after="0" w:line="500" w:lineRule="exact"/>
        <w:ind w:left="210" w:leftChars="100" w:firstLine="0" w:firstLineChars="0"/>
        <w:jc w:val="left"/>
        <w:textAlignment w:val="baseline"/>
        <w:rPr>
          <w:rFonts w:ascii="黑体" w:hAnsi="黑体" w:cs="黑体"/>
          <w:b w:val="0"/>
          <w:snapToGrid w:val="0"/>
          <w:sz w:val="36"/>
          <w:szCs w:val="36"/>
        </w:rPr>
      </w:pPr>
      <w:r>
        <w:rPr>
          <w:rFonts w:hint="eastAsia" w:ascii="黑体" w:hAnsi="黑体" w:cs="黑体"/>
          <w:b w:val="0"/>
          <w:snapToGrid w:val="0"/>
          <w:sz w:val="36"/>
          <w:szCs w:val="36"/>
        </w:rPr>
        <w:t>十一</w:t>
      </w:r>
      <w:r>
        <w:rPr>
          <w:rFonts w:ascii="黑体" w:hAnsi="黑体" w:cs="黑体"/>
          <w:b w:val="0"/>
          <w:snapToGrid w:val="0"/>
          <w:sz w:val="36"/>
          <w:szCs w:val="36"/>
        </w:rPr>
        <w:t>、质量管理和毕业要求</w:t>
      </w:r>
      <w:bookmarkEnd w:id="19"/>
    </w:p>
    <w:p w14:paraId="6D4C72E2">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bookmarkStart w:id="20" w:name="_Toc29238"/>
      <w:r>
        <w:rPr>
          <w:rFonts w:hint="eastAsia" w:ascii="仿宋" w:hAnsi="仿宋" w:eastAsia="仿宋" w:cs="仿宋"/>
          <w:b/>
          <w:bCs/>
          <w:kern w:val="0"/>
          <w:sz w:val="32"/>
          <w:szCs w:val="32"/>
        </w:rPr>
        <w:t>（一）质量保障</w:t>
      </w:r>
      <w:bookmarkEnd w:id="20"/>
    </w:p>
    <w:p w14:paraId="5AA5B73A">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bookmarkStart w:id="21" w:name="_Toc20094"/>
      <w:bookmarkStart w:id="22" w:name="_Toc17249"/>
      <w:r>
        <w:rPr>
          <w:rFonts w:hint="eastAsia" w:ascii="黑体" w:hAnsi="黑体" w:eastAsia="黑体" w:cs="黑体"/>
          <w:kern w:val="0"/>
          <w:sz w:val="28"/>
          <w:szCs w:val="28"/>
        </w:rPr>
        <w:t>1.教学质量管理</w:t>
      </w:r>
      <w:bookmarkEnd w:id="21"/>
      <w:bookmarkEnd w:id="22"/>
    </w:p>
    <w:p w14:paraId="293DB107">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教学质量管理是为了实现教学目标，按照教学规律和特点，对教学过程的全面管理。本专业的教学管理主要体现在以下几点：</w:t>
      </w:r>
    </w:p>
    <w:p w14:paraId="50236CC2">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（1）制定本专业教学工作计划</w:t>
      </w:r>
    </w:p>
    <w:p w14:paraId="51DE5BE9">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制定专业教学工作计划，明确教学工作目标，保证本专业教学工作有计划、有步骤、有条不紊地运转。学期开始各学科都要制定好学期教学计划，并努力做到教学目的明确，课时划分科学，教学进度清楚，时间分配合理。掌握本学科课程标准，做到学科教学目的清楚，教材结构清楚，学科特点清楚，重点难点清楚，学生的能力发展要求清楚。</w:t>
      </w:r>
    </w:p>
    <w:p w14:paraId="48FC15C5">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（2）建立和健全本专业教学管理制度</w:t>
      </w:r>
    </w:p>
    <w:p w14:paraId="209CBE53">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明确职责范围，发挥管理机构及人员的作用，改善教学管理制度和评价制度。在教学管理方面建立了健全的管理制度，制定了见习、实习管理制度、实训制度等。实行学分制度，注重对学生的实践操作的考核和学习的过程管理。</w:t>
      </w:r>
    </w:p>
    <w:p w14:paraId="1295C3B9">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（3）加强教学过程质量的管理</w:t>
      </w:r>
    </w:p>
    <w:p w14:paraId="1B4379C5">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教学过程质量的管理包括教师的教学质量和学生的学习质量。教学过程中，老师要改变传统的重知识、轻技能教学管理方式。教学过程的管理，通过计划、实施、检查和总结等措施来实现教学目标的活动过程。教师改变教学方法：课堂教学要求理论联系实际，提高学生学习的积极性，采用问题教学，进行课堂讨论，运用任务驱动、案例教学、情景模拟教学，应用现代化的教学手段辅助教学。重视实践环节，加强学生教学基本功的训练，提高学生的从师能力。</w:t>
      </w:r>
    </w:p>
    <w:p w14:paraId="2B0252C6">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outlineLvl w:val="2"/>
        <w:rPr>
          <w:rFonts w:hint="eastAsia" w:ascii="黑体" w:hAnsi="黑体" w:eastAsia="黑体" w:cs="黑体"/>
          <w:kern w:val="0"/>
          <w:sz w:val="28"/>
          <w:szCs w:val="28"/>
        </w:rPr>
      </w:pPr>
      <w:bookmarkStart w:id="23" w:name="_Toc20443"/>
      <w:bookmarkStart w:id="24" w:name="_Toc23916"/>
      <w:r>
        <w:rPr>
          <w:rFonts w:hint="eastAsia" w:ascii="黑体" w:hAnsi="黑体" w:eastAsia="黑体" w:cs="黑体"/>
          <w:kern w:val="0"/>
          <w:sz w:val="28"/>
          <w:szCs w:val="28"/>
        </w:rPr>
        <w:t>2.学习评价</w:t>
      </w:r>
      <w:bookmarkEnd w:id="23"/>
      <w:bookmarkEnd w:id="24"/>
    </w:p>
    <w:p w14:paraId="6ECB22C6">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坚持过程评价与结果评价相结合、定性评价与定量评价相结合、主观评价与客观评价相结合、学校评价与企业评价相结合的多元化评价原则。实行理论考试、实训考核与日常操行表现评价相结合的评价方式，以利于学生综合职业能力的发展。要根据课程的特点，注重评价内容的整体性，既要关注学生对知识的理解、技能的掌握和能力的提高，又要关注学生养成规范操作、安全操作的良好习惯，以及爱护设备、节约能源、保护环境等意识与观念的形成。</w:t>
      </w:r>
    </w:p>
    <w:p w14:paraId="4CB00387">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（1）校内理论教学课考核评价方法</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1"/>
        <w:gridCol w:w="3682"/>
        <w:gridCol w:w="3480"/>
      </w:tblGrid>
      <w:tr w14:paraId="1560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9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451F6F">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考核项目</w:t>
            </w:r>
          </w:p>
        </w:tc>
        <w:tc>
          <w:tcPr>
            <w:tcW w:w="216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6DC7191">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要求</w:t>
            </w:r>
          </w:p>
        </w:tc>
        <w:tc>
          <w:tcPr>
            <w:tcW w:w="204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29153CD">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考核方法</w:t>
            </w:r>
          </w:p>
        </w:tc>
      </w:tr>
      <w:tr w14:paraId="016D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op w:val="single" w:color="auto" w:sz="4" w:space="0"/>
              <w:left w:val="single" w:color="auto" w:sz="4" w:space="0"/>
              <w:bottom w:val="single" w:color="auto" w:sz="4" w:space="0"/>
              <w:right w:val="single" w:color="auto" w:sz="4" w:space="0"/>
            </w:tcBorders>
            <w:vAlign w:val="center"/>
          </w:tcPr>
          <w:p w14:paraId="79009B52">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学习表现（20%）</w:t>
            </w:r>
          </w:p>
        </w:tc>
        <w:tc>
          <w:tcPr>
            <w:tcW w:w="2162" w:type="pct"/>
            <w:tcBorders>
              <w:top w:val="single" w:color="auto" w:sz="4" w:space="0"/>
              <w:left w:val="single" w:color="auto" w:sz="4" w:space="0"/>
              <w:bottom w:val="single" w:color="auto" w:sz="4" w:space="0"/>
              <w:right w:val="single" w:color="auto" w:sz="4" w:space="0"/>
            </w:tcBorders>
            <w:vAlign w:val="center"/>
          </w:tcPr>
          <w:p w14:paraId="75B4DA5B">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提前预习，遵守课堂考勤纪律，认真听课，积极回答问题。</w:t>
            </w:r>
          </w:p>
        </w:tc>
        <w:tc>
          <w:tcPr>
            <w:tcW w:w="2043" w:type="pct"/>
            <w:tcBorders>
              <w:top w:val="single" w:color="auto" w:sz="4" w:space="0"/>
              <w:left w:val="single" w:color="auto" w:sz="4" w:space="0"/>
              <w:bottom w:val="single" w:color="auto" w:sz="4" w:space="0"/>
              <w:right w:val="single" w:color="auto" w:sz="4" w:space="0"/>
            </w:tcBorders>
            <w:vAlign w:val="center"/>
          </w:tcPr>
          <w:p w14:paraId="32B58879">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课前提问，老师检查考勤，上课表现，检查笔记，学生自评、互评，教师随堂提问</w:t>
            </w:r>
          </w:p>
        </w:tc>
      </w:tr>
      <w:tr w14:paraId="2135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op w:val="single" w:color="auto" w:sz="4" w:space="0"/>
              <w:left w:val="single" w:color="auto" w:sz="4" w:space="0"/>
              <w:bottom w:val="single" w:color="auto" w:sz="4" w:space="0"/>
              <w:right w:val="single" w:color="auto" w:sz="4" w:space="0"/>
            </w:tcBorders>
            <w:vAlign w:val="center"/>
          </w:tcPr>
          <w:p w14:paraId="282E852F">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平时作业（20%）</w:t>
            </w:r>
          </w:p>
        </w:tc>
        <w:tc>
          <w:tcPr>
            <w:tcW w:w="2162" w:type="pct"/>
            <w:tcBorders>
              <w:top w:val="single" w:color="auto" w:sz="4" w:space="0"/>
              <w:left w:val="single" w:color="auto" w:sz="4" w:space="0"/>
              <w:bottom w:val="single" w:color="auto" w:sz="4" w:space="0"/>
              <w:right w:val="single" w:color="auto" w:sz="4" w:space="0"/>
            </w:tcBorders>
            <w:vAlign w:val="center"/>
          </w:tcPr>
          <w:p w14:paraId="0238DEB8">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按时上交作业，作业工整、规范、内容完整正确。</w:t>
            </w:r>
          </w:p>
        </w:tc>
        <w:tc>
          <w:tcPr>
            <w:tcW w:w="2043" w:type="pct"/>
            <w:tcBorders>
              <w:top w:val="single" w:color="auto" w:sz="4" w:space="0"/>
              <w:left w:val="single" w:color="auto" w:sz="4" w:space="0"/>
              <w:bottom w:val="single" w:color="auto" w:sz="4" w:space="0"/>
              <w:right w:val="single" w:color="auto" w:sz="4" w:space="0"/>
            </w:tcBorders>
            <w:vAlign w:val="center"/>
          </w:tcPr>
          <w:p w14:paraId="72AC5838">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教师检查</w:t>
            </w:r>
          </w:p>
        </w:tc>
      </w:tr>
      <w:tr w14:paraId="0692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op w:val="single" w:color="auto" w:sz="4" w:space="0"/>
              <w:left w:val="single" w:color="auto" w:sz="4" w:space="0"/>
              <w:bottom w:val="single" w:color="auto" w:sz="4" w:space="0"/>
              <w:right w:val="single" w:color="auto" w:sz="4" w:space="0"/>
            </w:tcBorders>
            <w:vAlign w:val="center"/>
          </w:tcPr>
          <w:p w14:paraId="0C1008B1">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平时测验（20%）</w:t>
            </w:r>
          </w:p>
        </w:tc>
        <w:tc>
          <w:tcPr>
            <w:tcW w:w="2162" w:type="pct"/>
            <w:tcBorders>
              <w:top w:val="single" w:color="auto" w:sz="4" w:space="0"/>
              <w:left w:val="single" w:color="auto" w:sz="4" w:space="0"/>
              <w:bottom w:val="single" w:color="auto" w:sz="4" w:space="0"/>
              <w:right w:val="single" w:color="auto" w:sz="4" w:space="0"/>
            </w:tcBorders>
            <w:vAlign w:val="center"/>
          </w:tcPr>
          <w:p w14:paraId="1E78E2F8">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按时完成测验，内容完整正确、操作规范。</w:t>
            </w:r>
          </w:p>
        </w:tc>
        <w:tc>
          <w:tcPr>
            <w:tcW w:w="2043" w:type="pct"/>
            <w:tcBorders>
              <w:top w:val="single" w:color="auto" w:sz="4" w:space="0"/>
              <w:left w:val="single" w:color="auto" w:sz="4" w:space="0"/>
              <w:bottom w:val="single" w:color="auto" w:sz="4" w:space="0"/>
              <w:right w:val="single" w:color="auto" w:sz="4" w:space="0"/>
            </w:tcBorders>
            <w:vAlign w:val="center"/>
          </w:tcPr>
          <w:p w14:paraId="4633BF80">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教师检查，学生自评、互评</w:t>
            </w:r>
          </w:p>
        </w:tc>
      </w:tr>
      <w:tr w14:paraId="4DFC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3" w:type="pct"/>
            <w:tcBorders>
              <w:top w:val="single" w:color="auto" w:sz="4" w:space="0"/>
              <w:left w:val="single" w:color="auto" w:sz="4" w:space="0"/>
              <w:bottom w:val="single" w:color="auto" w:sz="4" w:space="0"/>
              <w:right w:val="single" w:color="auto" w:sz="4" w:space="0"/>
            </w:tcBorders>
            <w:vAlign w:val="center"/>
          </w:tcPr>
          <w:p w14:paraId="37F40180">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综合考核（40%）</w:t>
            </w:r>
          </w:p>
        </w:tc>
        <w:tc>
          <w:tcPr>
            <w:tcW w:w="2162" w:type="pct"/>
            <w:tcBorders>
              <w:top w:val="single" w:color="auto" w:sz="4" w:space="0"/>
              <w:left w:val="single" w:color="auto" w:sz="4" w:space="0"/>
              <w:bottom w:val="single" w:color="auto" w:sz="4" w:space="0"/>
              <w:right w:val="single" w:color="auto" w:sz="4" w:space="0"/>
            </w:tcBorders>
            <w:vAlign w:val="center"/>
          </w:tcPr>
          <w:p w14:paraId="75019891">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按时完成综合考评</w:t>
            </w:r>
          </w:p>
        </w:tc>
        <w:tc>
          <w:tcPr>
            <w:tcW w:w="2043" w:type="pct"/>
            <w:tcBorders>
              <w:top w:val="single" w:color="auto" w:sz="4" w:space="0"/>
              <w:left w:val="single" w:color="auto" w:sz="4" w:space="0"/>
              <w:bottom w:val="single" w:color="auto" w:sz="4" w:space="0"/>
              <w:right w:val="single" w:color="auto" w:sz="4" w:space="0"/>
            </w:tcBorders>
            <w:vAlign w:val="center"/>
          </w:tcPr>
          <w:p w14:paraId="474375B0">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笔试、口试、机考、现场操作、综合作业，答辩，综合设计</w:t>
            </w:r>
          </w:p>
        </w:tc>
      </w:tr>
    </w:tbl>
    <w:p w14:paraId="186589BE">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（2）校内综合实训课程考核评价方法</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269"/>
        <w:gridCol w:w="4378"/>
        <w:gridCol w:w="1504"/>
      </w:tblGrid>
      <w:tr w14:paraId="35A6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134120">
            <w:pPr>
              <w:spacing w:line="460" w:lineRule="exact"/>
              <w:jc w:val="center"/>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考核项目</w:t>
            </w:r>
          </w:p>
        </w:tc>
        <w:tc>
          <w:tcPr>
            <w:tcW w:w="74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6931A8">
            <w:pPr>
              <w:spacing w:line="460" w:lineRule="exact"/>
              <w:jc w:val="center"/>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考核内容</w:t>
            </w:r>
          </w:p>
        </w:tc>
        <w:tc>
          <w:tcPr>
            <w:tcW w:w="25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6F1506">
            <w:pPr>
              <w:spacing w:line="460" w:lineRule="exact"/>
              <w:jc w:val="center"/>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要求</w:t>
            </w:r>
          </w:p>
        </w:tc>
        <w:tc>
          <w:tcPr>
            <w:tcW w:w="88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D65689">
            <w:pPr>
              <w:spacing w:line="460" w:lineRule="exact"/>
              <w:jc w:val="center"/>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考核方法</w:t>
            </w:r>
          </w:p>
        </w:tc>
      </w:tr>
      <w:tr w14:paraId="17C9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tcBorders>
              <w:top w:val="single" w:color="auto" w:sz="4" w:space="0"/>
              <w:left w:val="single" w:color="auto" w:sz="4" w:space="0"/>
              <w:bottom w:val="single" w:color="auto" w:sz="4" w:space="0"/>
              <w:right w:val="single" w:color="auto" w:sz="4" w:space="0"/>
            </w:tcBorders>
            <w:vAlign w:val="center"/>
          </w:tcPr>
          <w:p w14:paraId="417F64B0">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实训纪律（20%)</w:t>
            </w:r>
          </w:p>
        </w:tc>
        <w:tc>
          <w:tcPr>
            <w:tcW w:w="745" w:type="pct"/>
            <w:tcBorders>
              <w:top w:val="single" w:color="auto" w:sz="4" w:space="0"/>
              <w:left w:val="single" w:color="auto" w:sz="4" w:space="0"/>
              <w:bottom w:val="single" w:color="auto" w:sz="4" w:space="0"/>
              <w:right w:val="single" w:color="auto" w:sz="4" w:space="0"/>
            </w:tcBorders>
            <w:vAlign w:val="center"/>
          </w:tcPr>
          <w:p w14:paraId="40317192">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考勤</w:t>
            </w:r>
          </w:p>
        </w:tc>
        <w:tc>
          <w:tcPr>
            <w:tcW w:w="2571" w:type="pct"/>
            <w:tcBorders>
              <w:top w:val="single" w:color="auto" w:sz="4" w:space="0"/>
              <w:left w:val="single" w:color="auto" w:sz="4" w:space="0"/>
              <w:bottom w:val="single" w:color="auto" w:sz="4" w:space="0"/>
              <w:right w:val="single" w:color="auto" w:sz="4" w:space="0"/>
            </w:tcBorders>
            <w:vAlign w:val="center"/>
          </w:tcPr>
          <w:p w14:paraId="630B1DDF">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遵守管理制度，遵守考勤纪律，遵守实训室管理制度</w:t>
            </w:r>
          </w:p>
        </w:tc>
        <w:tc>
          <w:tcPr>
            <w:tcW w:w="883" w:type="pct"/>
            <w:tcBorders>
              <w:top w:val="single" w:color="auto" w:sz="4" w:space="0"/>
              <w:left w:val="single" w:color="auto" w:sz="4" w:space="0"/>
              <w:bottom w:val="single" w:color="auto" w:sz="4" w:space="0"/>
              <w:right w:val="single" w:color="auto" w:sz="4" w:space="0"/>
            </w:tcBorders>
            <w:vAlign w:val="center"/>
          </w:tcPr>
          <w:p w14:paraId="48D127B6">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教师检查</w:t>
            </w:r>
          </w:p>
        </w:tc>
      </w:tr>
      <w:tr w14:paraId="1455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tcBorders>
              <w:top w:val="single" w:color="auto" w:sz="4" w:space="0"/>
              <w:left w:val="single" w:color="auto" w:sz="4" w:space="0"/>
              <w:bottom w:val="single" w:color="auto" w:sz="4" w:space="0"/>
              <w:right w:val="single" w:color="auto" w:sz="4" w:space="0"/>
            </w:tcBorders>
            <w:vAlign w:val="center"/>
          </w:tcPr>
          <w:p w14:paraId="73E582E0">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实训资料（20%）</w:t>
            </w:r>
          </w:p>
        </w:tc>
        <w:tc>
          <w:tcPr>
            <w:tcW w:w="745" w:type="pct"/>
            <w:tcBorders>
              <w:top w:val="single" w:color="auto" w:sz="4" w:space="0"/>
              <w:left w:val="single" w:color="auto" w:sz="4" w:space="0"/>
              <w:bottom w:val="single" w:color="auto" w:sz="4" w:space="0"/>
              <w:right w:val="single" w:color="auto" w:sz="4" w:space="0"/>
            </w:tcBorders>
            <w:vAlign w:val="center"/>
          </w:tcPr>
          <w:p w14:paraId="1A8F053C">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实训日志</w:t>
            </w:r>
          </w:p>
          <w:p w14:paraId="2A17340B">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实训总结</w:t>
            </w:r>
          </w:p>
        </w:tc>
        <w:tc>
          <w:tcPr>
            <w:tcW w:w="2571" w:type="pct"/>
            <w:tcBorders>
              <w:top w:val="single" w:color="auto" w:sz="4" w:space="0"/>
              <w:left w:val="single" w:color="auto" w:sz="4" w:space="0"/>
              <w:bottom w:val="single" w:color="auto" w:sz="4" w:space="0"/>
              <w:right w:val="single" w:color="auto" w:sz="4" w:space="0"/>
            </w:tcBorders>
            <w:vAlign w:val="center"/>
          </w:tcPr>
          <w:p w14:paraId="26299982">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认真填写实训日志，撰写实训总结，按时提交资料</w:t>
            </w:r>
          </w:p>
        </w:tc>
        <w:tc>
          <w:tcPr>
            <w:tcW w:w="883" w:type="pct"/>
            <w:tcBorders>
              <w:top w:val="single" w:color="auto" w:sz="4" w:space="0"/>
              <w:left w:val="single" w:color="auto" w:sz="4" w:space="0"/>
              <w:bottom w:val="single" w:color="auto" w:sz="4" w:space="0"/>
              <w:right w:val="single" w:color="auto" w:sz="4" w:space="0"/>
            </w:tcBorders>
            <w:vAlign w:val="center"/>
          </w:tcPr>
          <w:p w14:paraId="4800AFCC">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教师检查</w:t>
            </w:r>
          </w:p>
        </w:tc>
      </w:tr>
      <w:tr w14:paraId="58AB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tcBorders>
              <w:top w:val="single" w:color="auto" w:sz="4" w:space="0"/>
              <w:left w:val="single" w:color="auto" w:sz="4" w:space="0"/>
              <w:bottom w:val="single" w:color="auto" w:sz="4" w:space="0"/>
              <w:right w:val="single" w:color="auto" w:sz="4" w:space="0"/>
            </w:tcBorders>
            <w:vAlign w:val="center"/>
          </w:tcPr>
          <w:p w14:paraId="345CC6CF">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实训态度（15%）</w:t>
            </w:r>
          </w:p>
        </w:tc>
        <w:tc>
          <w:tcPr>
            <w:tcW w:w="745" w:type="pct"/>
            <w:tcBorders>
              <w:top w:val="single" w:color="auto" w:sz="4" w:space="0"/>
              <w:left w:val="single" w:color="auto" w:sz="4" w:space="0"/>
              <w:bottom w:val="single" w:color="auto" w:sz="4" w:space="0"/>
              <w:right w:val="single" w:color="auto" w:sz="4" w:space="0"/>
            </w:tcBorders>
            <w:vAlign w:val="center"/>
          </w:tcPr>
          <w:p w14:paraId="57A13BE9">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职业习惯</w:t>
            </w:r>
          </w:p>
        </w:tc>
        <w:tc>
          <w:tcPr>
            <w:tcW w:w="2571" w:type="pct"/>
            <w:tcBorders>
              <w:top w:val="single" w:color="auto" w:sz="4" w:space="0"/>
              <w:left w:val="single" w:color="auto" w:sz="4" w:space="0"/>
              <w:bottom w:val="single" w:color="auto" w:sz="4" w:space="0"/>
              <w:right w:val="single" w:color="auto" w:sz="4" w:space="0"/>
            </w:tcBorders>
            <w:vAlign w:val="center"/>
          </w:tcPr>
          <w:p w14:paraId="17B0744C">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学习态度积极，诚信，具有良好的职业道德。</w:t>
            </w:r>
          </w:p>
        </w:tc>
        <w:tc>
          <w:tcPr>
            <w:tcW w:w="883" w:type="pct"/>
            <w:tcBorders>
              <w:top w:val="single" w:color="auto" w:sz="4" w:space="0"/>
              <w:left w:val="single" w:color="auto" w:sz="4" w:space="0"/>
              <w:bottom w:val="single" w:color="auto" w:sz="4" w:space="0"/>
              <w:right w:val="single" w:color="auto" w:sz="4" w:space="0"/>
            </w:tcBorders>
            <w:vAlign w:val="center"/>
          </w:tcPr>
          <w:p w14:paraId="06596290">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教师检查，指导</w:t>
            </w:r>
          </w:p>
        </w:tc>
      </w:tr>
      <w:tr w14:paraId="2918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vMerge w:val="restart"/>
            <w:tcBorders>
              <w:top w:val="single" w:color="auto" w:sz="4" w:space="0"/>
              <w:left w:val="single" w:color="auto" w:sz="4" w:space="0"/>
              <w:bottom w:val="single" w:color="auto" w:sz="4" w:space="0"/>
              <w:right w:val="single" w:color="auto" w:sz="4" w:space="0"/>
            </w:tcBorders>
            <w:vAlign w:val="center"/>
          </w:tcPr>
          <w:p w14:paraId="651710D6">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实训操作（45%）</w:t>
            </w:r>
          </w:p>
        </w:tc>
        <w:tc>
          <w:tcPr>
            <w:tcW w:w="745" w:type="pct"/>
            <w:tcBorders>
              <w:top w:val="single" w:color="auto" w:sz="4" w:space="0"/>
              <w:left w:val="single" w:color="auto" w:sz="4" w:space="0"/>
              <w:bottom w:val="single" w:color="auto" w:sz="4" w:space="0"/>
              <w:right w:val="single" w:color="auto" w:sz="4" w:space="0"/>
            </w:tcBorders>
            <w:vAlign w:val="center"/>
          </w:tcPr>
          <w:p w14:paraId="0952D019">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工作规范</w:t>
            </w:r>
          </w:p>
        </w:tc>
        <w:tc>
          <w:tcPr>
            <w:tcW w:w="2571" w:type="pct"/>
            <w:tcBorders>
              <w:top w:val="single" w:color="auto" w:sz="4" w:space="0"/>
              <w:left w:val="single" w:color="auto" w:sz="4" w:space="0"/>
              <w:bottom w:val="single" w:color="auto" w:sz="4" w:space="0"/>
              <w:right w:val="single" w:color="auto" w:sz="4" w:space="0"/>
            </w:tcBorders>
            <w:vAlign w:val="center"/>
          </w:tcPr>
          <w:p w14:paraId="330D288D">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遵守规章制度，按规范流程操作、能自主解决操作问题，安全文明生产。</w:t>
            </w:r>
          </w:p>
        </w:tc>
        <w:tc>
          <w:tcPr>
            <w:tcW w:w="883" w:type="pct"/>
            <w:tcBorders>
              <w:top w:val="single" w:color="auto" w:sz="4" w:space="0"/>
              <w:left w:val="single" w:color="auto" w:sz="4" w:space="0"/>
              <w:bottom w:val="single" w:color="auto" w:sz="4" w:space="0"/>
              <w:right w:val="single" w:color="auto" w:sz="4" w:space="0"/>
            </w:tcBorders>
            <w:vAlign w:val="center"/>
          </w:tcPr>
          <w:p w14:paraId="09512998">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教师检查，学生自查</w:t>
            </w:r>
          </w:p>
        </w:tc>
      </w:tr>
      <w:tr w14:paraId="3FD94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vMerge w:val="continue"/>
            <w:tcBorders>
              <w:top w:val="single" w:color="auto" w:sz="4" w:space="0"/>
              <w:left w:val="single" w:color="auto" w:sz="4" w:space="0"/>
              <w:bottom w:val="single" w:color="auto" w:sz="4" w:space="0"/>
              <w:right w:val="single" w:color="auto" w:sz="4" w:space="0"/>
            </w:tcBorders>
            <w:vAlign w:val="center"/>
          </w:tcPr>
          <w:p w14:paraId="1E61193C">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Cs w:val="21"/>
                <w14:textFill>
                  <w14:solidFill>
                    <w14:schemeClr w14:val="tx1"/>
                  </w14:solidFill>
                </w14:textFill>
              </w:rPr>
            </w:pPr>
          </w:p>
        </w:tc>
        <w:tc>
          <w:tcPr>
            <w:tcW w:w="745" w:type="pct"/>
            <w:tcBorders>
              <w:top w:val="single" w:color="auto" w:sz="4" w:space="0"/>
              <w:left w:val="single" w:color="auto" w:sz="4" w:space="0"/>
              <w:bottom w:val="single" w:color="auto" w:sz="4" w:space="0"/>
              <w:right w:val="single" w:color="auto" w:sz="4" w:space="0"/>
            </w:tcBorders>
            <w:vAlign w:val="center"/>
          </w:tcPr>
          <w:p w14:paraId="458B9887">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实训效果</w:t>
            </w:r>
          </w:p>
        </w:tc>
        <w:tc>
          <w:tcPr>
            <w:tcW w:w="2571" w:type="pct"/>
            <w:tcBorders>
              <w:top w:val="single" w:color="auto" w:sz="4" w:space="0"/>
              <w:left w:val="single" w:color="auto" w:sz="4" w:space="0"/>
              <w:bottom w:val="single" w:color="auto" w:sz="4" w:space="0"/>
              <w:right w:val="single" w:color="auto" w:sz="4" w:space="0"/>
            </w:tcBorders>
            <w:vAlign w:val="center"/>
          </w:tcPr>
          <w:p w14:paraId="19342680">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实训数据正确，记录完整、操作熟练、成功率高。</w:t>
            </w:r>
          </w:p>
        </w:tc>
        <w:tc>
          <w:tcPr>
            <w:tcW w:w="883" w:type="pct"/>
            <w:tcBorders>
              <w:top w:val="single" w:color="auto" w:sz="4" w:space="0"/>
              <w:left w:val="single" w:color="auto" w:sz="4" w:space="0"/>
              <w:bottom w:val="single" w:color="auto" w:sz="4" w:space="0"/>
              <w:right w:val="single" w:color="auto" w:sz="4" w:space="0"/>
            </w:tcBorders>
            <w:vAlign w:val="center"/>
          </w:tcPr>
          <w:p w14:paraId="24B00634">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教师检查，学生自查</w:t>
            </w:r>
          </w:p>
        </w:tc>
      </w:tr>
      <w:tr w14:paraId="1B0C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pct"/>
            <w:vMerge w:val="continue"/>
            <w:tcBorders>
              <w:top w:val="single" w:color="auto" w:sz="4" w:space="0"/>
              <w:left w:val="single" w:color="auto" w:sz="4" w:space="0"/>
              <w:bottom w:val="single" w:color="auto" w:sz="4" w:space="0"/>
              <w:right w:val="single" w:color="auto" w:sz="4" w:space="0"/>
            </w:tcBorders>
            <w:vAlign w:val="center"/>
          </w:tcPr>
          <w:p w14:paraId="596A2971">
            <w:pPr>
              <w:keepNext w:val="0"/>
              <w:keepLines w:val="0"/>
              <w:pageBreakBefore w:val="0"/>
              <w:widowControl w:val="0"/>
              <w:kinsoku/>
              <w:wordWrap/>
              <w:overflowPunct/>
              <w:topLinePunct w:val="0"/>
              <w:autoSpaceDE/>
              <w:autoSpaceDN/>
              <w:bidi w:val="0"/>
              <w:adjustRightInd/>
              <w:snapToGrid/>
              <w:spacing w:line="460" w:lineRule="exact"/>
              <w:textAlignment w:val="auto"/>
              <w:rPr>
                <w:color w:val="000000" w:themeColor="text1"/>
                <w:szCs w:val="21"/>
                <w14:textFill>
                  <w14:solidFill>
                    <w14:schemeClr w14:val="tx1"/>
                  </w14:solidFill>
                </w14:textFill>
              </w:rPr>
            </w:pPr>
          </w:p>
        </w:tc>
        <w:tc>
          <w:tcPr>
            <w:tcW w:w="745" w:type="pct"/>
            <w:tcBorders>
              <w:top w:val="single" w:color="auto" w:sz="4" w:space="0"/>
              <w:left w:val="single" w:color="auto" w:sz="4" w:space="0"/>
              <w:bottom w:val="single" w:color="auto" w:sz="4" w:space="0"/>
              <w:right w:val="single" w:color="auto" w:sz="4" w:space="0"/>
            </w:tcBorders>
            <w:vAlign w:val="center"/>
          </w:tcPr>
          <w:p w14:paraId="16BBF4CF">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团队运行</w:t>
            </w:r>
          </w:p>
        </w:tc>
        <w:tc>
          <w:tcPr>
            <w:tcW w:w="2571" w:type="pct"/>
            <w:tcBorders>
              <w:top w:val="single" w:color="auto" w:sz="4" w:space="0"/>
              <w:left w:val="single" w:color="auto" w:sz="4" w:space="0"/>
              <w:bottom w:val="single" w:color="auto" w:sz="4" w:space="0"/>
              <w:right w:val="single" w:color="auto" w:sz="4" w:space="0"/>
            </w:tcBorders>
            <w:vAlign w:val="center"/>
          </w:tcPr>
          <w:p w14:paraId="08B3C2A1">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分工明确，团队协作</w:t>
            </w:r>
          </w:p>
        </w:tc>
        <w:tc>
          <w:tcPr>
            <w:tcW w:w="883" w:type="pct"/>
            <w:tcBorders>
              <w:top w:val="single" w:color="auto" w:sz="4" w:space="0"/>
              <w:left w:val="single" w:color="auto" w:sz="4" w:space="0"/>
              <w:bottom w:val="single" w:color="auto" w:sz="4" w:space="0"/>
              <w:right w:val="single" w:color="auto" w:sz="4" w:space="0"/>
            </w:tcBorders>
            <w:vAlign w:val="center"/>
          </w:tcPr>
          <w:p w14:paraId="7ECCE2D4">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教师检查，学生自评、互评</w:t>
            </w:r>
          </w:p>
        </w:tc>
      </w:tr>
    </w:tbl>
    <w:p w14:paraId="17BDE867">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（3）职业技能等级证书考核</w:t>
      </w:r>
    </w:p>
    <w:p w14:paraId="6E4E32DE">
      <w:pPr>
        <w:pStyle w:val="36"/>
        <w:keepNext w:val="0"/>
        <w:keepLines w:val="0"/>
        <w:pageBreakBefore w:val="0"/>
        <w:widowControl w:val="0"/>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可根据学校的培训，以及考试机构方发布考核时间，由我校统一组织或者学生自行参加考试，获取相关职业技能等级证书。</w:t>
      </w:r>
    </w:p>
    <w:p w14:paraId="304D49D6">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bookmarkStart w:id="25" w:name="_Toc77416450"/>
      <w:r>
        <w:rPr>
          <w:rFonts w:hint="eastAsia" w:ascii="宋体" w:hAnsi="宋体" w:eastAsia="宋体" w:cs="宋体"/>
          <w:kern w:val="2"/>
          <w:sz w:val="24"/>
          <w:szCs w:val="24"/>
          <w:shd w:val="clear" w:color="auto" w:fill="FFFFFF"/>
        </w:rPr>
        <w:t>（4）岗位实习考核</w:t>
      </w:r>
      <w:bookmarkEnd w:id="25"/>
    </w:p>
    <w:p w14:paraId="37992E59">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岗位实习考核成绩实行等级制，分优秀、良好、合格和不合格四个等级。</w:t>
      </w:r>
    </w:p>
    <w:p w14:paraId="31CFC9E3">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hint="eastAsia"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岗位实习成绩由企业指导教师和校内指导教师共同评定，以企业评价为主。校内指导教师主要根据学生的岗位实习周记、对学生的指导记录进行评定，并填写《岗位实习手册》，企业指导教师主要根据学生在岗位实习期间运用所学专业知识解决生产实际问题的能力以及职业素质提高情况进行评定，并填写《岗位实习手册》，校内和校外指导教师的评价各占一定比重。</w:t>
      </w:r>
      <w:bookmarkStart w:id="26" w:name="_Toc28842"/>
    </w:p>
    <w:p w14:paraId="49772153">
      <w:pPr>
        <w:keepNext w:val="0"/>
        <w:keepLines w:val="0"/>
        <w:pageBreakBefore w:val="0"/>
        <w:widowControl w:val="0"/>
        <w:kinsoku/>
        <w:wordWrap/>
        <w:overflowPunct w:val="0"/>
        <w:topLinePunct w:val="0"/>
        <w:autoSpaceDE/>
        <w:autoSpaceDN/>
        <w:bidi w:val="0"/>
        <w:adjustRightInd/>
        <w:snapToGrid/>
        <w:spacing w:line="500" w:lineRule="exact"/>
        <w:ind w:firstLine="643" w:firstLineChars="200"/>
        <w:textAlignment w:val="auto"/>
        <w:outlineLvl w:val="1"/>
        <w:rPr>
          <w:rFonts w:hint="eastAsia" w:ascii="仿宋" w:hAnsi="仿宋" w:eastAsia="仿宋" w:cs="仿宋"/>
          <w:b/>
          <w:bCs/>
          <w:kern w:val="0"/>
          <w:sz w:val="32"/>
          <w:szCs w:val="32"/>
        </w:rPr>
      </w:pPr>
      <w:r>
        <w:rPr>
          <w:rFonts w:hint="eastAsia" w:ascii="仿宋" w:hAnsi="仿宋" w:eastAsia="仿宋" w:cs="仿宋"/>
          <w:b/>
          <w:bCs/>
          <w:kern w:val="0"/>
          <w:sz w:val="32"/>
          <w:szCs w:val="32"/>
        </w:rPr>
        <w:t>（二）毕业要求</w:t>
      </w:r>
      <w:bookmarkEnd w:id="26"/>
    </w:p>
    <w:p w14:paraId="2339C5F6">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本专业学生必须至少满足以下基本条件方能毕业：</w:t>
      </w:r>
    </w:p>
    <w:p w14:paraId="2C55A86C">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1.在规定年限内修完人才培养方案中要求的三大类课程（公共课、专业课、岗位实习）的学习任务，经考核合格，累计修够170学分。</w:t>
      </w:r>
    </w:p>
    <w:p w14:paraId="420C5CC2">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2.取得一项与本专业相关的职业资格证书，或者获得一项校级及以上比赛证书。</w:t>
      </w:r>
    </w:p>
    <w:p w14:paraId="4BBBAFFE">
      <w:pPr>
        <w:pStyle w:val="36"/>
        <w:keepNext w:val="0"/>
        <w:keepLines w:val="0"/>
        <w:pageBreakBefore w:val="0"/>
        <w:widowControl/>
        <w:kinsoku/>
        <w:wordWrap/>
        <w:overflowPunct/>
        <w:topLinePunct w:val="0"/>
        <w:autoSpaceDE/>
        <w:autoSpaceDN/>
        <w:bidi w:val="0"/>
        <w:adjustRightInd w:val="0"/>
        <w:snapToGrid w:val="0"/>
        <w:spacing w:before="0" w:after="0" w:line="500" w:lineRule="exact"/>
        <w:ind w:firstLine="480" w:firstLineChars="200"/>
        <w:jc w:val="both"/>
        <w:textAlignment w:val="auto"/>
        <w:rPr>
          <w:rFonts w:ascii="宋体" w:hAnsi="宋体" w:eastAsia="宋体" w:cs="宋体"/>
          <w:kern w:val="2"/>
          <w:sz w:val="24"/>
          <w:szCs w:val="24"/>
          <w:shd w:val="clear" w:color="auto" w:fill="FFFFFF"/>
        </w:rPr>
      </w:pPr>
      <w:r>
        <w:rPr>
          <w:rFonts w:hint="eastAsia" w:ascii="宋体" w:hAnsi="宋体" w:eastAsia="宋体" w:cs="宋体"/>
          <w:kern w:val="2"/>
          <w:sz w:val="24"/>
          <w:szCs w:val="24"/>
          <w:shd w:val="clear" w:color="auto" w:fill="FFFFFF"/>
        </w:rPr>
        <w:t>3.岗位实习考核成绩合格。</w:t>
      </w:r>
    </w:p>
    <w:sectPr>
      <w:footerReference r:id="rId5" w:type="default"/>
      <w:pgSz w:w="11906" w:h="16838"/>
      <w:pgMar w:top="1440" w:right="1803" w:bottom="1440" w:left="1803"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FEC79EB-AAC5-462C-B932-CD9147FA5C9D}"/>
  </w:font>
  <w:font w:name="黑体">
    <w:panose1 w:val="02010609060101010101"/>
    <w:charset w:val="86"/>
    <w:family w:val="auto"/>
    <w:pitch w:val="default"/>
    <w:sig w:usb0="800002BF" w:usb1="38CF7CFA" w:usb2="00000016" w:usb3="00000000" w:csb0="00040001" w:csb1="00000000"/>
    <w:embedRegular r:id="rId2" w:fontKey="{88DDD369-F890-4CD2-B162-27DF146F49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750DEF38-6CC3-4FC6-8DE6-BAD6619BC143}"/>
  </w:font>
  <w:font w:name="仿宋">
    <w:panose1 w:val="02010609060101010101"/>
    <w:charset w:val="86"/>
    <w:family w:val="auto"/>
    <w:pitch w:val="default"/>
    <w:sig w:usb0="800002BF" w:usb1="38CF7CFA" w:usb2="00000016" w:usb3="00000000" w:csb0="00040001" w:csb1="00000000"/>
    <w:embedRegular r:id="rId4" w:fontKey="{7412B9F9-3862-48DA-8D88-148ED66A5028}"/>
  </w:font>
  <w:font w:name="仿宋_GB2312">
    <w:altName w:val="仿宋"/>
    <w:panose1 w:val="02010609030101010101"/>
    <w:charset w:val="86"/>
    <w:family w:val="auto"/>
    <w:pitch w:val="default"/>
    <w:sig w:usb0="00000000" w:usb1="00000000" w:usb2="00000000" w:usb3="00000000" w:csb0="00040000" w:csb1="00000000"/>
    <w:embedRegular r:id="rId5" w:fontKey="{36E2DFCE-9925-4A73-88C6-FE6CDF0B4BD4}"/>
  </w:font>
  <w:font w:name="Segoe UI">
    <w:panose1 w:val="020B0502040204020203"/>
    <w:charset w:val="00"/>
    <w:family w:val="swiss"/>
    <w:pitch w:val="default"/>
    <w:sig w:usb0="E4002EFF" w:usb1="C000E47F" w:usb2="00000009" w:usb3="00000000" w:csb0="200001FF" w:csb1="00000000"/>
    <w:embedRegular r:id="rId6" w:fontKey="{E436B348-CB48-4C00-ABA3-40E4B38155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4510">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1EED4">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11570">
                          <w:pPr>
                            <w:pStyle w:val="11"/>
                            <w:rPr>
                              <w:rStyle w:val="22"/>
                            </w:rPr>
                          </w:pPr>
                          <w:r>
                            <w:rPr>
                              <w:rStyle w:val="22"/>
                            </w:rPr>
                            <w:fldChar w:fldCharType="begin"/>
                          </w:r>
                          <w:r>
                            <w:rPr>
                              <w:rStyle w:val="22"/>
                            </w:rPr>
                            <w:instrText xml:space="preserve">PAGE  </w:instrText>
                          </w:r>
                          <w:r>
                            <w:rPr>
                              <w:rStyle w:val="22"/>
                            </w:rPr>
                            <w:fldChar w:fldCharType="separate"/>
                          </w:r>
                          <w:r>
                            <w:rPr>
                              <w:rStyle w:val="22"/>
                            </w:rPr>
                            <w:t>- 6 -</w:t>
                          </w:r>
                          <w:r>
                            <w:rPr>
                              <w:rStyle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B11570">
                    <w:pPr>
                      <w:pStyle w:val="11"/>
                      <w:rPr>
                        <w:rStyle w:val="22"/>
                      </w:rPr>
                    </w:pPr>
                    <w:r>
                      <w:rPr>
                        <w:rStyle w:val="22"/>
                      </w:rPr>
                      <w:fldChar w:fldCharType="begin"/>
                    </w:r>
                    <w:r>
                      <w:rPr>
                        <w:rStyle w:val="22"/>
                      </w:rPr>
                      <w:instrText xml:space="preserve">PAGE  </w:instrText>
                    </w:r>
                    <w:r>
                      <w:rPr>
                        <w:rStyle w:val="22"/>
                      </w:rPr>
                      <w:fldChar w:fldCharType="separate"/>
                    </w:r>
                    <w:r>
                      <w:rPr>
                        <w:rStyle w:val="22"/>
                      </w:rPr>
                      <w:t>- 6 -</w:t>
                    </w:r>
                    <w:r>
                      <w:rPr>
                        <w:rStyle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9A638">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NjVmYjU3YTQ3NjQ5YzEwMmE1Yzk1Y2M2MzFlNzcifQ=="/>
  </w:docVars>
  <w:rsids>
    <w:rsidRoot w:val="00172A27"/>
    <w:rsid w:val="000020AE"/>
    <w:rsid w:val="00007F02"/>
    <w:rsid w:val="000138F7"/>
    <w:rsid w:val="00013D0A"/>
    <w:rsid w:val="00013F5D"/>
    <w:rsid w:val="000146F7"/>
    <w:rsid w:val="0002578D"/>
    <w:rsid w:val="00030B8B"/>
    <w:rsid w:val="00031A42"/>
    <w:rsid w:val="000338DC"/>
    <w:rsid w:val="00036E96"/>
    <w:rsid w:val="000450D1"/>
    <w:rsid w:val="000511FF"/>
    <w:rsid w:val="000514A7"/>
    <w:rsid w:val="00052947"/>
    <w:rsid w:val="00054186"/>
    <w:rsid w:val="00055DB9"/>
    <w:rsid w:val="0006210D"/>
    <w:rsid w:val="00064A70"/>
    <w:rsid w:val="00064D8D"/>
    <w:rsid w:val="000673B8"/>
    <w:rsid w:val="00070CD9"/>
    <w:rsid w:val="00072A68"/>
    <w:rsid w:val="000744CC"/>
    <w:rsid w:val="000745E7"/>
    <w:rsid w:val="00074C45"/>
    <w:rsid w:val="00086DBD"/>
    <w:rsid w:val="00087805"/>
    <w:rsid w:val="000A058C"/>
    <w:rsid w:val="000A2527"/>
    <w:rsid w:val="000A566E"/>
    <w:rsid w:val="000B7B41"/>
    <w:rsid w:val="000C4063"/>
    <w:rsid w:val="000C577B"/>
    <w:rsid w:val="000C6831"/>
    <w:rsid w:val="000D07D2"/>
    <w:rsid w:val="000D28D4"/>
    <w:rsid w:val="000D3A6C"/>
    <w:rsid w:val="000E1D7C"/>
    <w:rsid w:val="000E7B68"/>
    <w:rsid w:val="000F0147"/>
    <w:rsid w:val="00112807"/>
    <w:rsid w:val="00113E1D"/>
    <w:rsid w:val="001203DE"/>
    <w:rsid w:val="001265A1"/>
    <w:rsid w:val="00127318"/>
    <w:rsid w:val="001365ED"/>
    <w:rsid w:val="001419D5"/>
    <w:rsid w:val="00143BDA"/>
    <w:rsid w:val="00144824"/>
    <w:rsid w:val="001631ED"/>
    <w:rsid w:val="00163CC8"/>
    <w:rsid w:val="00172A27"/>
    <w:rsid w:val="0018690E"/>
    <w:rsid w:val="00190AA3"/>
    <w:rsid w:val="001928ED"/>
    <w:rsid w:val="00194CFC"/>
    <w:rsid w:val="001A09E8"/>
    <w:rsid w:val="001A0FA3"/>
    <w:rsid w:val="001A3743"/>
    <w:rsid w:val="001B0450"/>
    <w:rsid w:val="001B52EC"/>
    <w:rsid w:val="001B6401"/>
    <w:rsid w:val="001D3E14"/>
    <w:rsid w:val="001D4814"/>
    <w:rsid w:val="001F1CF6"/>
    <w:rsid w:val="001F1F7B"/>
    <w:rsid w:val="001F458C"/>
    <w:rsid w:val="001F7E2F"/>
    <w:rsid w:val="00201EB9"/>
    <w:rsid w:val="00201FC2"/>
    <w:rsid w:val="00202832"/>
    <w:rsid w:val="00207F6E"/>
    <w:rsid w:val="0021431E"/>
    <w:rsid w:val="00226773"/>
    <w:rsid w:val="00230122"/>
    <w:rsid w:val="002310DC"/>
    <w:rsid w:val="002335B3"/>
    <w:rsid w:val="00236353"/>
    <w:rsid w:val="002427A4"/>
    <w:rsid w:val="00245372"/>
    <w:rsid w:val="00246685"/>
    <w:rsid w:val="00251405"/>
    <w:rsid w:val="00253734"/>
    <w:rsid w:val="00256756"/>
    <w:rsid w:val="00262614"/>
    <w:rsid w:val="0026566B"/>
    <w:rsid w:val="00265B8D"/>
    <w:rsid w:val="00274F7D"/>
    <w:rsid w:val="002753F9"/>
    <w:rsid w:val="00291200"/>
    <w:rsid w:val="00296EDE"/>
    <w:rsid w:val="002A03D2"/>
    <w:rsid w:val="002A0931"/>
    <w:rsid w:val="002B255F"/>
    <w:rsid w:val="002B4D66"/>
    <w:rsid w:val="002B6F05"/>
    <w:rsid w:val="002C077C"/>
    <w:rsid w:val="002D1BC2"/>
    <w:rsid w:val="002D27DD"/>
    <w:rsid w:val="002E4D3B"/>
    <w:rsid w:val="003019EC"/>
    <w:rsid w:val="00307435"/>
    <w:rsid w:val="003120C7"/>
    <w:rsid w:val="00314E8C"/>
    <w:rsid w:val="003204B9"/>
    <w:rsid w:val="00321985"/>
    <w:rsid w:val="00323A15"/>
    <w:rsid w:val="00324FAF"/>
    <w:rsid w:val="0032569D"/>
    <w:rsid w:val="00332647"/>
    <w:rsid w:val="0033373D"/>
    <w:rsid w:val="00334780"/>
    <w:rsid w:val="00340AA1"/>
    <w:rsid w:val="00341E6B"/>
    <w:rsid w:val="00344285"/>
    <w:rsid w:val="003461E4"/>
    <w:rsid w:val="00347C91"/>
    <w:rsid w:val="003548EA"/>
    <w:rsid w:val="003557F9"/>
    <w:rsid w:val="00357272"/>
    <w:rsid w:val="003636AA"/>
    <w:rsid w:val="00363BFE"/>
    <w:rsid w:val="00364063"/>
    <w:rsid w:val="00364462"/>
    <w:rsid w:val="00367378"/>
    <w:rsid w:val="0037159E"/>
    <w:rsid w:val="00373AD9"/>
    <w:rsid w:val="00384E15"/>
    <w:rsid w:val="0038743B"/>
    <w:rsid w:val="003A1B71"/>
    <w:rsid w:val="003A1E91"/>
    <w:rsid w:val="003A31D2"/>
    <w:rsid w:val="003A4701"/>
    <w:rsid w:val="003B19F8"/>
    <w:rsid w:val="003B34E0"/>
    <w:rsid w:val="003B5AFD"/>
    <w:rsid w:val="003C16B9"/>
    <w:rsid w:val="003C6B6B"/>
    <w:rsid w:val="003D1B4C"/>
    <w:rsid w:val="003D33F0"/>
    <w:rsid w:val="003E1535"/>
    <w:rsid w:val="003F60F2"/>
    <w:rsid w:val="00400FC5"/>
    <w:rsid w:val="004023D9"/>
    <w:rsid w:val="004028CA"/>
    <w:rsid w:val="004070D5"/>
    <w:rsid w:val="004077FD"/>
    <w:rsid w:val="00411B20"/>
    <w:rsid w:val="00414369"/>
    <w:rsid w:val="00415BC8"/>
    <w:rsid w:val="00416BBD"/>
    <w:rsid w:val="004205BA"/>
    <w:rsid w:val="00423A1B"/>
    <w:rsid w:val="004262E8"/>
    <w:rsid w:val="00426962"/>
    <w:rsid w:val="004366EB"/>
    <w:rsid w:val="00436DF7"/>
    <w:rsid w:val="00436F19"/>
    <w:rsid w:val="00451A3B"/>
    <w:rsid w:val="004536F8"/>
    <w:rsid w:val="00456F36"/>
    <w:rsid w:val="00461987"/>
    <w:rsid w:val="00470ADB"/>
    <w:rsid w:val="00475AAE"/>
    <w:rsid w:val="00481E71"/>
    <w:rsid w:val="00485C41"/>
    <w:rsid w:val="00491CD3"/>
    <w:rsid w:val="004942E6"/>
    <w:rsid w:val="00494525"/>
    <w:rsid w:val="004963F3"/>
    <w:rsid w:val="004A42EE"/>
    <w:rsid w:val="004B2085"/>
    <w:rsid w:val="004B4284"/>
    <w:rsid w:val="004B507B"/>
    <w:rsid w:val="004D2699"/>
    <w:rsid w:val="004D2870"/>
    <w:rsid w:val="004D5C1A"/>
    <w:rsid w:val="004D62EE"/>
    <w:rsid w:val="004E5071"/>
    <w:rsid w:val="004E54B1"/>
    <w:rsid w:val="004E579C"/>
    <w:rsid w:val="004F206E"/>
    <w:rsid w:val="004F7A96"/>
    <w:rsid w:val="005002D7"/>
    <w:rsid w:val="00506F95"/>
    <w:rsid w:val="00511495"/>
    <w:rsid w:val="00512454"/>
    <w:rsid w:val="00513C7D"/>
    <w:rsid w:val="00515EB0"/>
    <w:rsid w:val="0052634F"/>
    <w:rsid w:val="00537F3B"/>
    <w:rsid w:val="00541361"/>
    <w:rsid w:val="00544803"/>
    <w:rsid w:val="00550580"/>
    <w:rsid w:val="00553B67"/>
    <w:rsid w:val="00556B44"/>
    <w:rsid w:val="00561CEB"/>
    <w:rsid w:val="005649E2"/>
    <w:rsid w:val="00570623"/>
    <w:rsid w:val="00573215"/>
    <w:rsid w:val="00586D43"/>
    <w:rsid w:val="005A0B61"/>
    <w:rsid w:val="005A42AD"/>
    <w:rsid w:val="005B146A"/>
    <w:rsid w:val="005B394C"/>
    <w:rsid w:val="005C263F"/>
    <w:rsid w:val="005C3C9E"/>
    <w:rsid w:val="005C5E71"/>
    <w:rsid w:val="005D1968"/>
    <w:rsid w:val="005D4B14"/>
    <w:rsid w:val="005D591F"/>
    <w:rsid w:val="005E08B3"/>
    <w:rsid w:val="005E37E5"/>
    <w:rsid w:val="005F11FA"/>
    <w:rsid w:val="005F2B26"/>
    <w:rsid w:val="005F45B5"/>
    <w:rsid w:val="005F7D16"/>
    <w:rsid w:val="005F7FF0"/>
    <w:rsid w:val="00601161"/>
    <w:rsid w:val="0060234D"/>
    <w:rsid w:val="006032AA"/>
    <w:rsid w:val="0060693D"/>
    <w:rsid w:val="00606B19"/>
    <w:rsid w:val="00615DD8"/>
    <w:rsid w:val="00616E63"/>
    <w:rsid w:val="00617240"/>
    <w:rsid w:val="0062002C"/>
    <w:rsid w:val="0062692E"/>
    <w:rsid w:val="00627567"/>
    <w:rsid w:val="006276E4"/>
    <w:rsid w:val="00634589"/>
    <w:rsid w:val="00636316"/>
    <w:rsid w:val="00637F36"/>
    <w:rsid w:val="00644E1D"/>
    <w:rsid w:val="00656325"/>
    <w:rsid w:val="00656FF0"/>
    <w:rsid w:val="0066447C"/>
    <w:rsid w:val="006658FE"/>
    <w:rsid w:val="0066697E"/>
    <w:rsid w:val="00676B1B"/>
    <w:rsid w:val="00681E8A"/>
    <w:rsid w:val="006869ED"/>
    <w:rsid w:val="00690035"/>
    <w:rsid w:val="006913B8"/>
    <w:rsid w:val="00692205"/>
    <w:rsid w:val="00695697"/>
    <w:rsid w:val="006A3AD2"/>
    <w:rsid w:val="006A4BCA"/>
    <w:rsid w:val="006A61B4"/>
    <w:rsid w:val="006A7C6A"/>
    <w:rsid w:val="006B358F"/>
    <w:rsid w:val="006B4D2B"/>
    <w:rsid w:val="006B6D1F"/>
    <w:rsid w:val="006D61B6"/>
    <w:rsid w:val="006D7F71"/>
    <w:rsid w:val="006E12A8"/>
    <w:rsid w:val="006E6A66"/>
    <w:rsid w:val="006E75E1"/>
    <w:rsid w:val="006F0A8B"/>
    <w:rsid w:val="006F2A7A"/>
    <w:rsid w:val="006F39C6"/>
    <w:rsid w:val="006F7EDB"/>
    <w:rsid w:val="0070181C"/>
    <w:rsid w:val="00706D15"/>
    <w:rsid w:val="00711CB6"/>
    <w:rsid w:val="007129C0"/>
    <w:rsid w:val="007135B9"/>
    <w:rsid w:val="007176B5"/>
    <w:rsid w:val="00720321"/>
    <w:rsid w:val="00720FB6"/>
    <w:rsid w:val="00722733"/>
    <w:rsid w:val="00723BD1"/>
    <w:rsid w:val="007244C2"/>
    <w:rsid w:val="007248DC"/>
    <w:rsid w:val="00725EAE"/>
    <w:rsid w:val="007328C2"/>
    <w:rsid w:val="00735A5C"/>
    <w:rsid w:val="0074130A"/>
    <w:rsid w:val="0074452D"/>
    <w:rsid w:val="007535E8"/>
    <w:rsid w:val="00755FD3"/>
    <w:rsid w:val="007769CE"/>
    <w:rsid w:val="00777F5E"/>
    <w:rsid w:val="007817E4"/>
    <w:rsid w:val="00781C82"/>
    <w:rsid w:val="00782E46"/>
    <w:rsid w:val="00784276"/>
    <w:rsid w:val="00791364"/>
    <w:rsid w:val="007A0B1E"/>
    <w:rsid w:val="007B1DEE"/>
    <w:rsid w:val="007B2AC6"/>
    <w:rsid w:val="007B4409"/>
    <w:rsid w:val="007B646E"/>
    <w:rsid w:val="007B6542"/>
    <w:rsid w:val="007C0C2A"/>
    <w:rsid w:val="007C0F63"/>
    <w:rsid w:val="007C29B3"/>
    <w:rsid w:val="007C68E7"/>
    <w:rsid w:val="007D2D6C"/>
    <w:rsid w:val="007E269E"/>
    <w:rsid w:val="007E3D51"/>
    <w:rsid w:val="007E5D40"/>
    <w:rsid w:val="007E780C"/>
    <w:rsid w:val="007F1B14"/>
    <w:rsid w:val="007F1D08"/>
    <w:rsid w:val="007F3D58"/>
    <w:rsid w:val="008011E4"/>
    <w:rsid w:val="00805485"/>
    <w:rsid w:val="0080698C"/>
    <w:rsid w:val="008138DC"/>
    <w:rsid w:val="00814602"/>
    <w:rsid w:val="0081704B"/>
    <w:rsid w:val="00825A94"/>
    <w:rsid w:val="00827BBB"/>
    <w:rsid w:val="0083177E"/>
    <w:rsid w:val="00832B18"/>
    <w:rsid w:val="00832E14"/>
    <w:rsid w:val="0083406B"/>
    <w:rsid w:val="00835686"/>
    <w:rsid w:val="0083726B"/>
    <w:rsid w:val="00853746"/>
    <w:rsid w:val="00862883"/>
    <w:rsid w:val="0086361B"/>
    <w:rsid w:val="00864C05"/>
    <w:rsid w:val="00867419"/>
    <w:rsid w:val="00871B14"/>
    <w:rsid w:val="00872013"/>
    <w:rsid w:val="008828E7"/>
    <w:rsid w:val="0088455A"/>
    <w:rsid w:val="00884A5D"/>
    <w:rsid w:val="00894690"/>
    <w:rsid w:val="008967B4"/>
    <w:rsid w:val="008A04BB"/>
    <w:rsid w:val="008A40E0"/>
    <w:rsid w:val="008A6ED1"/>
    <w:rsid w:val="008A7044"/>
    <w:rsid w:val="008A724D"/>
    <w:rsid w:val="008A764D"/>
    <w:rsid w:val="008D00E5"/>
    <w:rsid w:val="008D0511"/>
    <w:rsid w:val="008D0D95"/>
    <w:rsid w:val="008D35CA"/>
    <w:rsid w:val="008D7BC1"/>
    <w:rsid w:val="008E0903"/>
    <w:rsid w:val="008E583E"/>
    <w:rsid w:val="008E768C"/>
    <w:rsid w:val="008F4E07"/>
    <w:rsid w:val="00900EFD"/>
    <w:rsid w:val="00911473"/>
    <w:rsid w:val="00913DB8"/>
    <w:rsid w:val="0092509D"/>
    <w:rsid w:val="00925A31"/>
    <w:rsid w:val="00925AF5"/>
    <w:rsid w:val="009273BE"/>
    <w:rsid w:val="0093571C"/>
    <w:rsid w:val="009379AF"/>
    <w:rsid w:val="0094399F"/>
    <w:rsid w:val="00952717"/>
    <w:rsid w:val="0095407D"/>
    <w:rsid w:val="00956676"/>
    <w:rsid w:val="00965BA3"/>
    <w:rsid w:val="009765E8"/>
    <w:rsid w:val="00987384"/>
    <w:rsid w:val="00991AF7"/>
    <w:rsid w:val="00993A7B"/>
    <w:rsid w:val="009969FC"/>
    <w:rsid w:val="009A4938"/>
    <w:rsid w:val="009B6092"/>
    <w:rsid w:val="009B6ACF"/>
    <w:rsid w:val="009C075D"/>
    <w:rsid w:val="009C180E"/>
    <w:rsid w:val="009C59B9"/>
    <w:rsid w:val="009D38FB"/>
    <w:rsid w:val="009D4F33"/>
    <w:rsid w:val="009D757E"/>
    <w:rsid w:val="009E1572"/>
    <w:rsid w:val="009E1EBF"/>
    <w:rsid w:val="009E1FE9"/>
    <w:rsid w:val="009E4A7D"/>
    <w:rsid w:val="009E7CF6"/>
    <w:rsid w:val="009F2B95"/>
    <w:rsid w:val="009F362E"/>
    <w:rsid w:val="009F3D73"/>
    <w:rsid w:val="00A160AD"/>
    <w:rsid w:val="00A1774D"/>
    <w:rsid w:val="00A23BF6"/>
    <w:rsid w:val="00A30413"/>
    <w:rsid w:val="00A33E60"/>
    <w:rsid w:val="00A34A6E"/>
    <w:rsid w:val="00A3559F"/>
    <w:rsid w:val="00A3663D"/>
    <w:rsid w:val="00A53766"/>
    <w:rsid w:val="00A54106"/>
    <w:rsid w:val="00A62976"/>
    <w:rsid w:val="00A63C92"/>
    <w:rsid w:val="00A665DB"/>
    <w:rsid w:val="00A70890"/>
    <w:rsid w:val="00A7296E"/>
    <w:rsid w:val="00A75020"/>
    <w:rsid w:val="00A81AFE"/>
    <w:rsid w:val="00A9724E"/>
    <w:rsid w:val="00AA0ABC"/>
    <w:rsid w:val="00AA3EAF"/>
    <w:rsid w:val="00AA4519"/>
    <w:rsid w:val="00AA4566"/>
    <w:rsid w:val="00AA530C"/>
    <w:rsid w:val="00AA5A0D"/>
    <w:rsid w:val="00AA6BAE"/>
    <w:rsid w:val="00AA7DFD"/>
    <w:rsid w:val="00AB02DB"/>
    <w:rsid w:val="00AB2102"/>
    <w:rsid w:val="00AB26CC"/>
    <w:rsid w:val="00AB3C90"/>
    <w:rsid w:val="00AB6E18"/>
    <w:rsid w:val="00AC3395"/>
    <w:rsid w:val="00AC4733"/>
    <w:rsid w:val="00AD1965"/>
    <w:rsid w:val="00AD2673"/>
    <w:rsid w:val="00AD328A"/>
    <w:rsid w:val="00AD4C4B"/>
    <w:rsid w:val="00AD6F38"/>
    <w:rsid w:val="00AE0F59"/>
    <w:rsid w:val="00AE1EB4"/>
    <w:rsid w:val="00AE2314"/>
    <w:rsid w:val="00AE299F"/>
    <w:rsid w:val="00AE2EEC"/>
    <w:rsid w:val="00AE3460"/>
    <w:rsid w:val="00AE3989"/>
    <w:rsid w:val="00AF112D"/>
    <w:rsid w:val="00AF5797"/>
    <w:rsid w:val="00AF5A92"/>
    <w:rsid w:val="00AF6A44"/>
    <w:rsid w:val="00AF78D1"/>
    <w:rsid w:val="00B010E7"/>
    <w:rsid w:val="00B02CB8"/>
    <w:rsid w:val="00B06D5A"/>
    <w:rsid w:val="00B2040F"/>
    <w:rsid w:val="00B279FA"/>
    <w:rsid w:val="00B3350A"/>
    <w:rsid w:val="00B33CC1"/>
    <w:rsid w:val="00B34289"/>
    <w:rsid w:val="00B35665"/>
    <w:rsid w:val="00B420F5"/>
    <w:rsid w:val="00B513E1"/>
    <w:rsid w:val="00B53DB5"/>
    <w:rsid w:val="00B54F2D"/>
    <w:rsid w:val="00B5746C"/>
    <w:rsid w:val="00B60071"/>
    <w:rsid w:val="00B641C6"/>
    <w:rsid w:val="00B64AC8"/>
    <w:rsid w:val="00B6547D"/>
    <w:rsid w:val="00B670EC"/>
    <w:rsid w:val="00B72EDD"/>
    <w:rsid w:val="00B81F51"/>
    <w:rsid w:val="00B82808"/>
    <w:rsid w:val="00B86286"/>
    <w:rsid w:val="00B9071C"/>
    <w:rsid w:val="00B947F3"/>
    <w:rsid w:val="00BA1F30"/>
    <w:rsid w:val="00BA22BC"/>
    <w:rsid w:val="00BA23A7"/>
    <w:rsid w:val="00BA5473"/>
    <w:rsid w:val="00BA6E13"/>
    <w:rsid w:val="00BB4903"/>
    <w:rsid w:val="00BC3C24"/>
    <w:rsid w:val="00BC717A"/>
    <w:rsid w:val="00BC79D0"/>
    <w:rsid w:val="00BD03EC"/>
    <w:rsid w:val="00BD24A3"/>
    <w:rsid w:val="00BE17D5"/>
    <w:rsid w:val="00BE6161"/>
    <w:rsid w:val="00BF0934"/>
    <w:rsid w:val="00BF2433"/>
    <w:rsid w:val="00BF48D7"/>
    <w:rsid w:val="00BF747D"/>
    <w:rsid w:val="00C023AC"/>
    <w:rsid w:val="00C02701"/>
    <w:rsid w:val="00C07B37"/>
    <w:rsid w:val="00C10A35"/>
    <w:rsid w:val="00C14677"/>
    <w:rsid w:val="00C176DC"/>
    <w:rsid w:val="00C22861"/>
    <w:rsid w:val="00C33E21"/>
    <w:rsid w:val="00C345B8"/>
    <w:rsid w:val="00C36F14"/>
    <w:rsid w:val="00C377DA"/>
    <w:rsid w:val="00C40814"/>
    <w:rsid w:val="00C46148"/>
    <w:rsid w:val="00C47283"/>
    <w:rsid w:val="00C50175"/>
    <w:rsid w:val="00C5068E"/>
    <w:rsid w:val="00C51140"/>
    <w:rsid w:val="00C619BF"/>
    <w:rsid w:val="00C641D0"/>
    <w:rsid w:val="00C71392"/>
    <w:rsid w:val="00C724F5"/>
    <w:rsid w:val="00C72B00"/>
    <w:rsid w:val="00C7368E"/>
    <w:rsid w:val="00C737FF"/>
    <w:rsid w:val="00C77C0A"/>
    <w:rsid w:val="00C80DB3"/>
    <w:rsid w:val="00C81513"/>
    <w:rsid w:val="00C82144"/>
    <w:rsid w:val="00C845F7"/>
    <w:rsid w:val="00C86159"/>
    <w:rsid w:val="00C92114"/>
    <w:rsid w:val="00C93433"/>
    <w:rsid w:val="00C946F9"/>
    <w:rsid w:val="00C94B49"/>
    <w:rsid w:val="00CA1A5B"/>
    <w:rsid w:val="00CA2D31"/>
    <w:rsid w:val="00CA39F4"/>
    <w:rsid w:val="00CA5328"/>
    <w:rsid w:val="00CA5608"/>
    <w:rsid w:val="00CA6769"/>
    <w:rsid w:val="00CB0BE9"/>
    <w:rsid w:val="00CB38C7"/>
    <w:rsid w:val="00CB74F1"/>
    <w:rsid w:val="00CC0D21"/>
    <w:rsid w:val="00CC3667"/>
    <w:rsid w:val="00CC58BC"/>
    <w:rsid w:val="00CC7397"/>
    <w:rsid w:val="00CD52A5"/>
    <w:rsid w:val="00CE03F4"/>
    <w:rsid w:val="00CF3079"/>
    <w:rsid w:val="00CF4CEE"/>
    <w:rsid w:val="00D07370"/>
    <w:rsid w:val="00D11E06"/>
    <w:rsid w:val="00D13473"/>
    <w:rsid w:val="00D20561"/>
    <w:rsid w:val="00D244E6"/>
    <w:rsid w:val="00D25FE2"/>
    <w:rsid w:val="00D47D6F"/>
    <w:rsid w:val="00D513EB"/>
    <w:rsid w:val="00D568E9"/>
    <w:rsid w:val="00D56A70"/>
    <w:rsid w:val="00D62EF5"/>
    <w:rsid w:val="00D734D6"/>
    <w:rsid w:val="00D7756B"/>
    <w:rsid w:val="00D77802"/>
    <w:rsid w:val="00D80C42"/>
    <w:rsid w:val="00D84757"/>
    <w:rsid w:val="00D86A37"/>
    <w:rsid w:val="00D95948"/>
    <w:rsid w:val="00DA01CF"/>
    <w:rsid w:val="00DA53F5"/>
    <w:rsid w:val="00DA583B"/>
    <w:rsid w:val="00DB1DF5"/>
    <w:rsid w:val="00DB7757"/>
    <w:rsid w:val="00DC007E"/>
    <w:rsid w:val="00DC6388"/>
    <w:rsid w:val="00DD0F53"/>
    <w:rsid w:val="00DD42DF"/>
    <w:rsid w:val="00DE0290"/>
    <w:rsid w:val="00DE056E"/>
    <w:rsid w:val="00DE1BD7"/>
    <w:rsid w:val="00DE7DA9"/>
    <w:rsid w:val="00DF1B28"/>
    <w:rsid w:val="00DF6210"/>
    <w:rsid w:val="00E17098"/>
    <w:rsid w:val="00E24FD0"/>
    <w:rsid w:val="00E2586B"/>
    <w:rsid w:val="00E3305B"/>
    <w:rsid w:val="00E3666A"/>
    <w:rsid w:val="00E46EB7"/>
    <w:rsid w:val="00E52A7F"/>
    <w:rsid w:val="00E54CF6"/>
    <w:rsid w:val="00E54FCE"/>
    <w:rsid w:val="00E55C81"/>
    <w:rsid w:val="00E60509"/>
    <w:rsid w:val="00E64EDF"/>
    <w:rsid w:val="00E653D0"/>
    <w:rsid w:val="00E65CD5"/>
    <w:rsid w:val="00E66CC1"/>
    <w:rsid w:val="00E70FAF"/>
    <w:rsid w:val="00E74E83"/>
    <w:rsid w:val="00E77BB1"/>
    <w:rsid w:val="00E82E08"/>
    <w:rsid w:val="00E844B0"/>
    <w:rsid w:val="00E85D53"/>
    <w:rsid w:val="00E948B9"/>
    <w:rsid w:val="00E976A4"/>
    <w:rsid w:val="00EA4AA4"/>
    <w:rsid w:val="00EB045A"/>
    <w:rsid w:val="00EB1A48"/>
    <w:rsid w:val="00EB3F61"/>
    <w:rsid w:val="00EB467E"/>
    <w:rsid w:val="00EC3103"/>
    <w:rsid w:val="00EC5E6A"/>
    <w:rsid w:val="00EC6D49"/>
    <w:rsid w:val="00ED4EDC"/>
    <w:rsid w:val="00ED5A82"/>
    <w:rsid w:val="00EE33D6"/>
    <w:rsid w:val="00EE4A20"/>
    <w:rsid w:val="00EE5E57"/>
    <w:rsid w:val="00EE71E5"/>
    <w:rsid w:val="00EF0A87"/>
    <w:rsid w:val="00EF1587"/>
    <w:rsid w:val="00EF39E4"/>
    <w:rsid w:val="00EF42FB"/>
    <w:rsid w:val="00F016EC"/>
    <w:rsid w:val="00F054B8"/>
    <w:rsid w:val="00F1213F"/>
    <w:rsid w:val="00F13888"/>
    <w:rsid w:val="00F16B62"/>
    <w:rsid w:val="00F271C3"/>
    <w:rsid w:val="00F30E8A"/>
    <w:rsid w:val="00F32E58"/>
    <w:rsid w:val="00F4124F"/>
    <w:rsid w:val="00F42914"/>
    <w:rsid w:val="00F42F65"/>
    <w:rsid w:val="00F46ADD"/>
    <w:rsid w:val="00F51A10"/>
    <w:rsid w:val="00F5211C"/>
    <w:rsid w:val="00F5472D"/>
    <w:rsid w:val="00F54CEF"/>
    <w:rsid w:val="00F57856"/>
    <w:rsid w:val="00F60530"/>
    <w:rsid w:val="00F61EA1"/>
    <w:rsid w:val="00F71184"/>
    <w:rsid w:val="00F74EC5"/>
    <w:rsid w:val="00F74F2C"/>
    <w:rsid w:val="00F80B5A"/>
    <w:rsid w:val="00F80C3F"/>
    <w:rsid w:val="00F84B92"/>
    <w:rsid w:val="00F860F5"/>
    <w:rsid w:val="00F8760A"/>
    <w:rsid w:val="00F90B78"/>
    <w:rsid w:val="00F949DF"/>
    <w:rsid w:val="00FA0E2E"/>
    <w:rsid w:val="00FA1D72"/>
    <w:rsid w:val="00FB042F"/>
    <w:rsid w:val="00FB1152"/>
    <w:rsid w:val="00FB419B"/>
    <w:rsid w:val="00FC3A22"/>
    <w:rsid w:val="00FC648F"/>
    <w:rsid w:val="00FD3DB3"/>
    <w:rsid w:val="00FE0BA0"/>
    <w:rsid w:val="00FE1445"/>
    <w:rsid w:val="00FE46AE"/>
    <w:rsid w:val="00FF1840"/>
    <w:rsid w:val="011110C8"/>
    <w:rsid w:val="01760296"/>
    <w:rsid w:val="02673863"/>
    <w:rsid w:val="02914086"/>
    <w:rsid w:val="02E03AED"/>
    <w:rsid w:val="060F5BE8"/>
    <w:rsid w:val="0758231C"/>
    <w:rsid w:val="089B5884"/>
    <w:rsid w:val="0DDA7292"/>
    <w:rsid w:val="0E0E6736"/>
    <w:rsid w:val="0E386625"/>
    <w:rsid w:val="0E451BC8"/>
    <w:rsid w:val="0F026C66"/>
    <w:rsid w:val="0F655282"/>
    <w:rsid w:val="10A414B8"/>
    <w:rsid w:val="11C24A83"/>
    <w:rsid w:val="11FF551A"/>
    <w:rsid w:val="12C06E78"/>
    <w:rsid w:val="14E9564A"/>
    <w:rsid w:val="15BF0056"/>
    <w:rsid w:val="175F39F7"/>
    <w:rsid w:val="17845DA0"/>
    <w:rsid w:val="1A034613"/>
    <w:rsid w:val="1A4570C5"/>
    <w:rsid w:val="1BA51CAF"/>
    <w:rsid w:val="1CED6E3F"/>
    <w:rsid w:val="1D782DA6"/>
    <w:rsid w:val="1F061775"/>
    <w:rsid w:val="1F924C1B"/>
    <w:rsid w:val="20A90B21"/>
    <w:rsid w:val="22B415F7"/>
    <w:rsid w:val="256D3AA3"/>
    <w:rsid w:val="27D05979"/>
    <w:rsid w:val="280532C7"/>
    <w:rsid w:val="280777BA"/>
    <w:rsid w:val="29F86C72"/>
    <w:rsid w:val="2A98093B"/>
    <w:rsid w:val="2C3A57D7"/>
    <w:rsid w:val="2C4647EB"/>
    <w:rsid w:val="2C4666BD"/>
    <w:rsid w:val="2F5B59A3"/>
    <w:rsid w:val="30C3772D"/>
    <w:rsid w:val="31DC24F3"/>
    <w:rsid w:val="347B308D"/>
    <w:rsid w:val="351B0B66"/>
    <w:rsid w:val="359D5C8F"/>
    <w:rsid w:val="36297806"/>
    <w:rsid w:val="364C5602"/>
    <w:rsid w:val="36DB707B"/>
    <w:rsid w:val="37D41A38"/>
    <w:rsid w:val="37D45ED7"/>
    <w:rsid w:val="38234726"/>
    <w:rsid w:val="384F43B6"/>
    <w:rsid w:val="399028E9"/>
    <w:rsid w:val="3A402444"/>
    <w:rsid w:val="3BF47EEA"/>
    <w:rsid w:val="3C12274F"/>
    <w:rsid w:val="3D240A41"/>
    <w:rsid w:val="3D764B63"/>
    <w:rsid w:val="3DFC1380"/>
    <w:rsid w:val="41B94D58"/>
    <w:rsid w:val="43A518EE"/>
    <w:rsid w:val="442806EE"/>
    <w:rsid w:val="479A24FC"/>
    <w:rsid w:val="4CAD7E3C"/>
    <w:rsid w:val="4DC01B07"/>
    <w:rsid w:val="4DE10EDC"/>
    <w:rsid w:val="504B6038"/>
    <w:rsid w:val="509230F1"/>
    <w:rsid w:val="514F6C2E"/>
    <w:rsid w:val="52F9112D"/>
    <w:rsid w:val="546450D5"/>
    <w:rsid w:val="54D1717A"/>
    <w:rsid w:val="569B0EAE"/>
    <w:rsid w:val="57873122"/>
    <w:rsid w:val="5BD57A51"/>
    <w:rsid w:val="5D226371"/>
    <w:rsid w:val="5D8E3401"/>
    <w:rsid w:val="5EC61C02"/>
    <w:rsid w:val="60571E1D"/>
    <w:rsid w:val="61D525D3"/>
    <w:rsid w:val="62227BCE"/>
    <w:rsid w:val="62DA3922"/>
    <w:rsid w:val="63CF0B29"/>
    <w:rsid w:val="674D4B72"/>
    <w:rsid w:val="6755262E"/>
    <w:rsid w:val="68B946DC"/>
    <w:rsid w:val="691008FA"/>
    <w:rsid w:val="6D4A3314"/>
    <w:rsid w:val="6DF505AA"/>
    <w:rsid w:val="6E3556C0"/>
    <w:rsid w:val="6F480355"/>
    <w:rsid w:val="71E438A8"/>
    <w:rsid w:val="747E73EC"/>
    <w:rsid w:val="748958AB"/>
    <w:rsid w:val="774A5FFC"/>
    <w:rsid w:val="776E1C43"/>
    <w:rsid w:val="77A378AA"/>
    <w:rsid w:val="78FE4012"/>
    <w:rsid w:val="7D0E2993"/>
    <w:rsid w:val="7E631DD5"/>
    <w:rsid w:val="7E7F4EB2"/>
    <w:rsid w:val="7FED2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link w:val="25"/>
    <w:qFormat/>
    <w:uiPriority w:val="0"/>
    <w:pPr>
      <w:keepNext/>
      <w:keepLines/>
      <w:spacing w:before="120" w:after="120"/>
      <w:ind w:firstLine="200" w:firstLineChars="200"/>
      <w:outlineLvl w:val="1"/>
    </w:pPr>
    <w:rPr>
      <w:rFonts w:ascii="Arial" w:hAnsi="Arial" w:eastAsia="楷体"/>
      <w:b/>
      <w:bCs/>
      <w:sz w:val="28"/>
      <w:szCs w:val="32"/>
      <w:lang w:val="zh-CN"/>
    </w:rPr>
  </w:style>
  <w:style w:type="paragraph" w:styleId="4">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kern w:val="0"/>
      <w:sz w:val="24"/>
      <w:szCs w:val="20"/>
    </w:rPr>
  </w:style>
  <w:style w:type="paragraph" w:styleId="6">
    <w:name w:val="Document Map"/>
    <w:basedOn w:val="1"/>
    <w:qFormat/>
    <w:uiPriority w:val="0"/>
    <w:pPr>
      <w:shd w:val="clear" w:color="auto" w:fill="000080"/>
    </w:pPr>
  </w:style>
  <w:style w:type="paragraph" w:styleId="7">
    <w:name w:val="annotation text"/>
    <w:basedOn w:val="1"/>
    <w:link w:val="32"/>
    <w:qFormat/>
    <w:uiPriority w:val="0"/>
    <w:pPr>
      <w:jc w:val="left"/>
    </w:pPr>
  </w:style>
  <w:style w:type="paragraph" w:styleId="8">
    <w:name w:val="Body Text"/>
    <w:basedOn w:val="1"/>
    <w:qFormat/>
    <w:uiPriority w:val="1"/>
    <w:pPr>
      <w:ind w:left="108" w:firstLine="433"/>
    </w:pPr>
    <w:rPr>
      <w:rFonts w:ascii="宋体" w:hAnsi="宋体" w:cs="宋体"/>
      <w:szCs w:val="21"/>
    </w:rPr>
  </w:style>
  <w:style w:type="paragraph" w:styleId="9">
    <w:name w:val="Date"/>
    <w:basedOn w:val="1"/>
    <w:next w:val="1"/>
    <w:qFormat/>
    <w:uiPriority w:val="0"/>
    <w:pPr>
      <w:ind w:left="100" w:leftChars="25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unhideWhenUsed/>
    <w:qFormat/>
    <w:uiPriority w:val="0"/>
  </w:style>
  <w:style w:type="paragraph" w:styleId="14">
    <w:name w:val="toc 2"/>
    <w:basedOn w:val="1"/>
    <w:next w:val="1"/>
    <w:semiHidden/>
    <w:unhideWhenUsed/>
    <w:qFormat/>
    <w:uiPriority w:val="0"/>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1"/>
    <w:next w:val="1"/>
    <w:link w:val="24"/>
    <w:qFormat/>
    <w:uiPriority w:val="0"/>
    <w:pPr>
      <w:spacing w:before="240" w:after="60"/>
      <w:jc w:val="center"/>
      <w:outlineLvl w:val="0"/>
    </w:pPr>
    <w:rPr>
      <w:rFonts w:ascii="Cambria" w:hAnsi="Cambria"/>
      <w:b/>
      <w:bCs/>
      <w:sz w:val="32"/>
      <w:szCs w:val="32"/>
    </w:rPr>
  </w:style>
  <w:style w:type="paragraph" w:styleId="17">
    <w:name w:val="annotation subject"/>
    <w:basedOn w:val="7"/>
    <w:next w:val="7"/>
    <w:link w:val="33"/>
    <w:semiHidden/>
    <w:unhideWhenUsed/>
    <w:qFormat/>
    <w:uiPriority w:val="0"/>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page number"/>
    <w:basedOn w:val="20"/>
    <w:qFormat/>
    <w:uiPriority w:val="0"/>
  </w:style>
  <w:style w:type="character" w:styleId="23">
    <w:name w:val="annotation reference"/>
    <w:qFormat/>
    <w:uiPriority w:val="0"/>
    <w:rPr>
      <w:sz w:val="21"/>
      <w:szCs w:val="21"/>
    </w:rPr>
  </w:style>
  <w:style w:type="character" w:customStyle="1" w:styleId="24">
    <w:name w:val="标题 字符"/>
    <w:link w:val="16"/>
    <w:qFormat/>
    <w:uiPriority w:val="0"/>
    <w:rPr>
      <w:rFonts w:ascii="Cambria" w:hAnsi="Cambria" w:eastAsia="宋体"/>
      <w:b/>
      <w:bCs/>
      <w:kern w:val="2"/>
      <w:sz w:val="32"/>
      <w:szCs w:val="32"/>
      <w:lang w:val="en-US" w:eastAsia="zh-CN" w:bidi="ar-SA"/>
    </w:rPr>
  </w:style>
  <w:style w:type="character" w:customStyle="1" w:styleId="25">
    <w:name w:val="标题 2 字符"/>
    <w:link w:val="3"/>
    <w:qFormat/>
    <w:uiPriority w:val="0"/>
    <w:rPr>
      <w:rFonts w:ascii="Arial" w:hAnsi="Arial" w:eastAsia="楷体"/>
      <w:b/>
      <w:bCs/>
      <w:kern w:val="2"/>
      <w:sz w:val="28"/>
      <w:szCs w:val="32"/>
      <w:lang w:val="zh-CN" w:eastAsia="zh-CN"/>
    </w:rPr>
  </w:style>
  <w:style w:type="character" w:customStyle="1" w:styleId="26">
    <w:name w:val="页眉 字符"/>
    <w:link w:val="12"/>
    <w:qFormat/>
    <w:uiPriority w:val="0"/>
    <w:rPr>
      <w:kern w:val="2"/>
      <w:sz w:val="18"/>
      <w:szCs w:val="18"/>
    </w:rPr>
  </w:style>
  <w:style w:type="character" w:customStyle="1" w:styleId="27">
    <w:name w:val="标题 1 字符"/>
    <w:link w:val="2"/>
    <w:qFormat/>
    <w:uiPriority w:val="0"/>
    <w:rPr>
      <w:rFonts w:eastAsia="黑体"/>
      <w:b/>
      <w:bCs/>
      <w:kern w:val="44"/>
      <w:sz w:val="32"/>
      <w:szCs w:val="44"/>
    </w:rPr>
  </w:style>
  <w:style w:type="paragraph" w:customStyle="1" w:styleId="28">
    <w:name w:val="标题3"/>
    <w:basedOn w:val="3"/>
    <w:link w:val="30"/>
    <w:qFormat/>
    <w:uiPriority w:val="0"/>
    <w:pPr>
      <w:ind w:firstLine="562"/>
    </w:pPr>
    <w:rPr>
      <w:rFonts w:ascii="宋体" w:hAnsi="宋体" w:eastAsia="宋体"/>
    </w:rPr>
  </w:style>
  <w:style w:type="table" w:customStyle="1" w:styleId="29">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标题3 字符"/>
    <w:link w:val="28"/>
    <w:qFormat/>
    <w:uiPriority w:val="0"/>
    <w:rPr>
      <w:rFonts w:ascii="宋体" w:hAnsi="宋体" w:eastAsia="楷体"/>
      <w:b/>
      <w:bCs/>
      <w:kern w:val="2"/>
      <w:sz w:val="28"/>
      <w:szCs w:val="32"/>
      <w:lang w:val="zh-CN" w:eastAsia="zh-CN"/>
    </w:rPr>
  </w:style>
  <w:style w:type="table" w:customStyle="1" w:styleId="31">
    <w:name w:val="网格型2"/>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2">
    <w:name w:val="批注文字 字符"/>
    <w:basedOn w:val="20"/>
    <w:link w:val="7"/>
    <w:qFormat/>
    <w:uiPriority w:val="0"/>
    <w:rPr>
      <w:kern w:val="2"/>
      <w:sz w:val="21"/>
      <w:szCs w:val="24"/>
    </w:rPr>
  </w:style>
  <w:style w:type="character" w:customStyle="1" w:styleId="33">
    <w:name w:val="批注主题 字符"/>
    <w:basedOn w:val="32"/>
    <w:link w:val="17"/>
    <w:semiHidden/>
    <w:qFormat/>
    <w:uiPriority w:val="0"/>
    <w:rPr>
      <w:b/>
      <w:bCs/>
      <w:kern w:val="2"/>
      <w:sz w:val="21"/>
      <w:szCs w:val="24"/>
    </w:rPr>
  </w:style>
  <w:style w:type="paragraph" w:customStyle="1" w:styleId="34">
    <w:name w:val="Table Paragraph"/>
    <w:basedOn w:val="1"/>
    <w:qFormat/>
    <w:uiPriority w:val="1"/>
    <w:rPr>
      <w:rFonts w:ascii="宋体" w:hAnsi="宋体" w:cs="宋体"/>
    </w:rPr>
  </w:style>
  <w:style w:type="paragraph" w:styleId="35">
    <w:name w:val="List Paragraph"/>
    <w:basedOn w:val="1"/>
    <w:qFormat/>
    <w:uiPriority w:val="1"/>
    <w:pPr>
      <w:ind w:left="973" w:hanging="541"/>
    </w:pPr>
    <w:rPr>
      <w:rFonts w:ascii="宋体" w:hAnsi="宋体" w:cs="宋体"/>
    </w:rPr>
  </w:style>
  <w:style w:type="paragraph" w:customStyle="1" w:styleId="36">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rPr>
      <w:rFonts w:ascii="宋体" w:hAnsi="宋体" w:cs="宋体"/>
      <w:sz w:val="29"/>
      <w:szCs w:val="29"/>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00A15-3C97-4409-917A-F97FD877809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2083</Words>
  <Characters>2165</Characters>
  <Lines>139</Lines>
  <Paragraphs>39</Paragraphs>
  <TotalTime>0</TotalTime>
  <ScaleCrop>false</ScaleCrop>
  <LinksUpToDate>false</LinksUpToDate>
  <CharactersWithSpaces>2237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2021-08-08T11:25:00Z</dcterms:created>
  <dc:creator>ki</dc:creator>
  <cp:lastModifiedBy>just do it</cp:lastModifiedBy>
  <cp:lastPrinted>2012-11-16T05:39:00Z</cp:lastPrinted>
  <dcterms:modified xsi:type="dcterms:W3CDTF">2025-11-10T04:49:31Z</dcterms:modified>
  <dc:title>教育部关于制定中等职业学校专业教学标准的指导意见</dc:title>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D3026D9630284E0EA2DB20A1B9D686EE_13</vt:lpwstr>
  </property>
  <property fmtid="{D5CDD505-2E9C-101B-9397-08002B2CF9AE}" pid="4" name="KSOTemplateDocerSaveRecord">
    <vt:lpwstr>eyJoZGlkIjoiMDBiNmY5Njc1YjkxN2QzNTM4NmQyYzQ2NTViNTAzOWUiLCJ1c2VySWQiOiIzNzIxOTU4MTQifQ==</vt:lpwstr>
  </property>
</Properties>
</file>