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3AA0A">
      <w:pPr>
        <w:pStyle w:val="14"/>
        <w:tabs>
          <w:tab w:val="center" w:pos="4153"/>
        </w:tabs>
        <w:spacing w:before="0" w:after="0" w:line="560" w:lineRule="exact"/>
        <w:ind w:firstLine="643"/>
        <w:rPr>
          <w:rFonts w:ascii="Times New Roman" w:hAnsi="Times New Roman" w:eastAsia="宋体"/>
          <w:color w:val="000000"/>
          <w:sz w:val="32"/>
        </w:rPr>
      </w:pPr>
      <w:bookmarkStart w:id="0" w:name="_Hlk212817592"/>
    </w:p>
    <w:p w14:paraId="5F4F2583">
      <w:pPr>
        <w:pStyle w:val="14"/>
        <w:tabs>
          <w:tab w:val="center" w:pos="4153"/>
        </w:tabs>
        <w:spacing w:before="0" w:after="0" w:line="560" w:lineRule="exact"/>
        <w:ind w:firstLine="643"/>
        <w:rPr>
          <w:rFonts w:ascii="Times New Roman" w:hAnsi="Times New Roman" w:eastAsia="宋体"/>
          <w:color w:val="000000"/>
          <w:sz w:val="32"/>
        </w:rPr>
      </w:pPr>
      <w:r>
        <w:rPr>
          <w:rFonts w:ascii="Times New Roman" w:hAnsi="Times New Roman" w:eastAsia="宋体"/>
          <w:color w:val="000000"/>
          <w:sz w:val="32"/>
        </w:rPr>
        <w:drawing>
          <wp:anchor distT="0" distB="0" distL="114300" distR="114300" simplePos="0" relativeHeight="251659264" behindDoc="0" locked="0" layoutInCell="1" allowOverlap="1">
            <wp:simplePos x="0" y="0"/>
            <wp:positionH relativeFrom="column">
              <wp:posOffset>-17780</wp:posOffset>
            </wp:positionH>
            <wp:positionV relativeFrom="paragraph">
              <wp:posOffset>330835</wp:posOffset>
            </wp:positionV>
            <wp:extent cx="5269865"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16"/>
                    <a:stretch>
                      <a:fillRect/>
                    </a:stretch>
                  </pic:blipFill>
                  <pic:spPr>
                    <a:xfrm>
                      <a:off x="0" y="0"/>
                      <a:ext cx="5269865" cy="1417320"/>
                    </a:xfrm>
                    <a:prstGeom prst="rect">
                      <a:avLst/>
                    </a:prstGeom>
                  </pic:spPr>
                </pic:pic>
              </a:graphicData>
            </a:graphic>
          </wp:anchor>
        </w:drawing>
      </w:r>
    </w:p>
    <w:p w14:paraId="7A5EF14C">
      <w:pPr>
        <w:pStyle w:val="14"/>
        <w:tabs>
          <w:tab w:val="center" w:pos="4153"/>
        </w:tabs>
        <w:spacing w:before="0" w:after="0" w:line="560" w:lineRule="exact"/>
        <w:ind w:firstLine="643"/>
        <w:rPr>
          <w:rFonts w:ascii="Times New Roman" w:hAnsi="Times New Roman" w:eastAsia="宋体"/>
          <w:color w:val="000000"/>
          <w:sz w:val="32"/>
        </w:rPr>
      </w:pPr>
    </w:p>
    <w:p w14:paraId="275BE13A">
      <w:pPr>
        <w:pStyle w:val="14"/>
        <w:tabs>
          <w:tab w:val="center" w:pos="4153"/>
        </w:tabs>
        <w:spacing w:before="0" w:after="0" w:line="560" w:lineRule="exact"/>
        <w:ind w:firstLine="643"/>
        <w:rPr>
          <w:rFonts w:ascii="Times New Roman" w:hAnsi="Times New Roman" w:eastAsia="宋体"/>
          <w:color w:val="000000"/>
          <w:sz w:val="32"/>
        </w:rPr>
      </w:pPr>
    </w:p>
    <w:p w14:paraId="0ADC4836">
      <w:pPr>
        <w:pStyle w:val="14"/>
        <w:tabs>
          <w:tab w:val="center" w:pos="4153"/>
        </w:tabs>
        <w:spacing w:before="0" w:after="0" w:line="560" w:lineRule="exact"/>
        <w:ind w:firstLine="643"/>
        <w:rPr>
          <w:rFonts w:ascii="Times New Roman" w:hAnsi="Times New Roman" w:eastAsia="宋体"/>
          <w:color w:val="000000"/>
          <w:sz w:val="32"/>
        </w:rPr>
      </w:pPr>
    </w:p>
    <w:p w14:paraId="3FCB06CD">
      <w:pPr>
        <w:pStyle w:val="14"/>
        <w:tabs>
          <w:tab w:val="center" w:pos="4153"/>
        </w:tabs>
        <w:spacing w:before="0" w:after="0" w:line="560" w:lineRule="exact"/>
        <w:ind w:firstLine="643"/>
        <w:rPr>
          <w:rFonts w:ascii="Times New Roman" w:hAnsi="Times New Roman" w:eastAsia="宋体"/>
          <w:color w:val="000000"/>
          <w:sz w:val="32"/>
        </w:rPr>
      </w:pPr>
    </w:p>
    <w:p w14:paraId="6AD0AF60">
      <w:pPr>
        <w:pStyle w:val="14"/>
        <w:tabs>
          <w:tab w:val="center" w:pos="4153"/>
        </w:tabs>
        <w:spacing w:before="0" w:after="0" w:line="560" w:lineRule="exact"/>
        <w:ind w:firstLine="643"/>
        <w:rPr>
          <w:rFonts w:ascii="Times New Roman" w:hAnsi="Times New Roman" w:eastAsia="宋体"/>
          <w:color w:val="000000"/>
          <w:sz w:val="32"/>
        </w:rPr>
      </w:pPr>
    </w:p>
    <w:p w14:paraId="62E4EBF6">
      <w:pPr>
        <w:pStyle w:val="14"/>
        <w:tabs>
          <w:tab w:val="center" w:pos="4153"/>
        </w:tabs>
        <w:spacing w:before="0" w:after="0" w:line="560" w:lineRule="exact"/>
        <w:ind w:firstLine="643"/>
        <w:rPr>
          <w:rFonts w:ascii="Times New Roman" w:hAnsi="Times New Roman" w:eastAsia="宋体"/>
          <w:color w:val="000000"/>
          <w:sz w:val="32"/>
        </w:rPr>
      </w:pPr>
    </w:p>
    <w:p w14:paraId="033D2067">
      <w:pPr>
        <w:ind w:firstLine="1200"/>
        <w:jc w:val="center"/>
        <w:rPr>
          <w:rFonts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市场营销</w:t>
      </w:r>
      <w:r>
        <w:rPr>
          <w:rFonts w:ascii="方正小标宋简体" w:hAnsi="方正小标宋简体" w:eastAsia="方正小标宋简体" w:cs="方正小标宋简体"/>
          <w:bCs/>
          <w:sz w:val="60"/>
          <w:szCs w:val="60"/>
        </w:rPr>
        <w:t>专业</w:t>
      </w:r>
    </w:p>
    <w:p w14:paraId="5B10AF56">
      <w:pPr>
        <w:ind w:firstLine="1200"/>
        <w:jc w:val="center"/>
        <w:rPr>
          <w:rFonts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2025级</w:t>
      </w:r>
      <w:r>
        <w:rPr>
          <w:rFonts w:ascii="方正小标宋简体" w:hAnsi="方正小标宋简体" w:eastAsia="方正小标宋简体" w:cs="方正小标宋简体"/>
          <w:bCs/>
          <w:sz w:val="60"/>
          <w:szCs w:val="60"/>
        </w:rPr>
        <w:t>人才培养方案</w:t>
      </w:r>
    </w:p>
    <w:p w14:paraId="2A235E9F">
      <w:pPr>
        <w:spacing w:line="440" w:lineRule="exact"/>
        <w:ind w:firstLine="560"/>
        <w:rPr>
          <w:rFonts w:ascii="Times New Roman" w:hAnsi="Times New Roman" w:eastAsia="宋体" w:cs="Times New Roman"/>
          <w:color w:val="000000" w:themeColor="text1"/>
          <w:sz w:val="28"/>
          <w:szCs w:val="28"/>
          <w14:textFill>
            <w14:solidFill>
              <w14:schemeClr w14:val="tx1"/>
            </w14:solidFill>
          </w14:textFill>
        </w:rPr>
      </w:pPr>
    </w:p>
    <w:p w14:paraId="29F1C537">
      <w:pPr>
        <w:spacing w:line="440" w:lineRule="exact"/>
        <w:ind w:firstLine="560"/>
        <w:rPr>
          <w:rFonts w:ascii="Times New Roman" w:hAnsi="Times New Roman" w:eastAsia="宋体" w:cs="Times New Roman"/>
          <w:color w:val="000000" w:themeColor="text1"/>
          <w:sz w:val="28"/>
          <w:szCs w:val="28"/>
          <w14:textFill>
            <w14:solidFill>
              <w14:schemeClr w14:val="tx1"/>
            </w14:solidFill>
          </w14:textFill>
        </w:rPr>
      </w:pPr>
    </w:p>
    <w:p w14:paraId="2255BCC1">
      <w:pPr>
        <w:spacing w:line="440" w:lineRule="exact"/>
        <w:ind w:firstLine="560"/>
        <w:rPr>
          <w:rFonts w:ascii="Times New Roman" w:hAnsi="Times New Roman" w:eastAsia="宋体" w:cs="Times New Roman"/>
          <w:color w:val="000000" w:themeColor="text1"/>
          <w:sz w:val="28"/>
          <w:szCs w:val="28"/>
          <w14:textFill>
            <w14:solidFill>
              <w14:schemeClr w14:val="tx1"/>
            </w14:solidFill>
          </w14:textFill>
        </w:rPr>
      </w:pPr>
    </w:p>
    <w:p w14:paraId="2D2983D2">
      <w:pPr>
        <w:spacing w:line="440" w:lineRule="exact"/>
        <w:ind w:firstLine="560"/>
        <w:rPr>
          <w:rFonts w:ascii="Times New Roman" w:hAnsi="Times New Roman" w:eastAsia="宋体" w:cs="Times New Roman"/>
          <w:color w:val="000000" w:themeColor="text1"/>
          <w:sz w:val="28"/>
          <w:szCs w:val="28"/>
          <w14:textFill>
            <w14:solidFill>
              <w14:schemeClr w14:val="tx1"/>
            </w14:solidFill>
          </w14:textFill>
        </w:rPr>
      </w:pPr>
    </w:p>
    <w:p w14:paraId="0D30A7E2">
      <w:pPr>
        <w:spacing w:line="440" w:lineRule="exact"/>
        <w:ind w:left="0" w:leftChars="0" w:firstLine="0" w:firstLineChars="0"/>
        <w:rPr>
          <w:rFonts w:ascii="Times New Roman" w:hAnsi="Times New Roman" w:eastAsia="宋体" w:cs="Times New Roman"/>
          <w:color w:val="000000" w:themeColor="text1"/>
          <w:sz w:val="28"/>
          <w:szCs w:val="28"/>
          <w14:textFill>
            <w14:solidFill>
              <w14:schemeClr w14:val="tx1"/>
            </w14:solidFill>
          </w14:textFill>
        </w:rPr>
      </w:pPr>
    </w:p>
    <w:p w14:paraId="4622B3A4">
      <w:pPr>
        <w:spacing w:line="440" w:lineRule="exact"/>
        <w:ind w:firstLine="560"/>
        <w:rPr>
          <w:rFonts w:ascii="Times New Roman" w:hAnsi="Times New Roman" w:eastAsia="宋体" w:cs="Times New Roman"/>
          <w:color w:val="000000" w:themeColor="text1"/>
          <w:sz w:val="28"/>
          <w:szCs w:val="28"/>
          <w14:textFill>
            <w14:solidFill>
              <w14:schemeClr w14:val="tx1"/>
            </w14:solidFill>
          </w14:textFill>
        </w:rPr>
      </w:pPr>
    </w:p>
    <w:p w14:paraId="02B6CAFE">
      <w:pPr>
        <w:spacing w:line="540" w:lineRule="exact"/>
        <w:ind w:firstLine="1440" w:firstLineChars="400"/>
        <w:jc w:val="left"/>
        <w:rPr>
          <w:rFonts w:ascii="仿宋" w:hAnsi="仿宋"/>
          <w:sz w:val="36"/>
          <w:szCs w:val="24"/>
        </w:rPr>
      </w:pPr>
      <w:bookmarkStart w:id="1" w:name="OLE_LINK2"/>
      <w:r>
        <w:rPr>
          <w:rFonts w:hint="eastAsia" w:ascii="仿宋" w:hAnsi="仿宋"/>
          <w:sz w:val="36"/>
          <w:szCs w:val="24"/>
        </w:rPr>
        <w:t>专业类别：财经商贸大类工商管理类</w:t>
      </w:r>
    </w:p>
    <w:p w14:paraId="39961232">
      <w:pPr>
        <w:spacing w:line="540" w:lineRule="exact"/>
        <w:ind w:firstLine="1440" w:firstLineChars="400"/>
        <w:jc w:val="left"/>
        <w:rPr>
          <w:rFonts w:ascii="仿宋" w:hAnsi="仿宋"/>
          <w:sz w:val="36"/>
          <w:szCs w:val="24"/>
        </w:rPr>
      </w:pPr>
      <w:r>
        <w:rPr>
          <w:rFonts w:hint="eastAsia" w:ascii="仿宋" w:hAnsi="仿宋"/>
          <w:sz w:val="36"/>
          <w:szCs w:val="24"/>
        </w:rPr>
        <w:t>专业代码：7</w:t>
      </w:r>
      <w:r>
        <w:rPr>
          <w:rFonts w:ascii="仿宋" w:hAnsi="仿宋"/>
          <w:sz w:val="36"/>
          <w:szCs w:val="24"/>
        </w:rPr>
        <w:t>30</w:t>
      </w:r>
      <w:r>
        <w:rPr>
          <w:rFonts w:hint="eastAsia" w:ascii="仿宋" w:hAnsi="仿宋"/>
          <w:sz w:val="36"/>
          <w:szCs w:val="24"/>
        </w:rPr>
        <w:t>602</w:t>
      </w:r>
    </w:p>
    <w:p w14:paraId="4D44CA2E">
      <w:pPr>
        <w:spacing w:line="540" w:lineRule="exact"/>
        <w:ind w:firstLine="1440" w:firstLineChars="400"/>
        <w:jc w:val="left"/>
        <w:rPr>
          <w:rFonts w:ascii="仿宋" w:hAnsi="仿宋"/>
          <w:sz w:val="36"/>
          <w:szCs w:val="24"/>
        </w:rPr>
      </w:pPr>
      <w:r>
        <w:rPr>
          <w:rFonts w:hint="eastAsia" w:ascii="仿宋" w:hAnsi="仿宋"/>
          <w:sz w:val="36"/>
          <w:szCs w:val="24"/>
        </w:rPr>
        <w:t>适用级别：</w:t>
      </w:r>
      <w:bookmarkStart w:id="35" w:name="_GoBack"/>
      <w:bookmarkEnd w:id="35"/>
      <w:r>
        <w:rPr>
          <w:rFonts w:ascii="仿宋" w:hAnsi="仿宋"/>
          <w:sz w:val="36"/>
          <w:szCs w:val="24"/>
        </w:rPr>
        <w:t>202</w:t>
      </w:r>
      <w:r>
        <w:rPr>
          <w:rFonts w:hint="eastAsia" w:ascii="仿宋" w:hAnsi="仿宋"/>
          <w:sz w:val="36"/>
          <w:szCs w:val="24"/>
        </w:rPr>
        <w:t>5级学生</w:t>
      </w:r>
    </w:p>
    <w:p w14:paraId="630D1229">
      <w:pPr>
        <w:spacing w:line="540" w:lineRule="exact"/>
        <w:ind w:firstLine="1440" w:firstLineChars="400"/>
        <w:jc w:val="left"/>
        <w:rPr>
          <w:rFonts w:ascii="仿宋" w:hAnsi="仿宋"/>
          <w:sz w:val="36"/>
          <w:szCs w:val="24"/>
        </w:rPr>
      </w:pPr>
      <w:r>
        <w:rPr>
          <w:rFonts w:hint="eastAsia" w:ascii="仿宋" w:hAnsi="仿宋"/>
          <w:sz w:val="36"/>
          <w:szCs w:val="24"/>
        </w:rPr>
        <w:t>修订时间：2</w:t>
      </w:r>
      <w:r>
        <w:rPr>
          <w:rFonts w:ascii="仿宋" w:hAnsi="仿宋"/>
          <w:sz w:val="36"/>
          <w:szCs w:val="24"/>
        </w:rPr>
        <w:t>02</w:t>
      </w:r>
      <w:r>
        <w:rPr>
          <w:rFonts w:hint="eastAsia" w:ascii="仿宋" w:hAnsi="仿宋"/>
          <w:sz w:val="36"/>
          <w:szCs w:val="24"/>
        </w:rPr>
        <w:t>5年09月</w:t>
      </w:r>
    </w:p>
    <w:p w14:paraId="218EC993">
      <w:pPr>
        <w:spacing w:line="540" w:lineRule="exact"/>
        <w:ind w:firstLine="1440" w:firstLineChars="400"/>
        <w:rPr>
          <w:rFonts w:ascii="仿宋" w:hAnsi="仿宋"/>
          <w:sz w:val="28"/>
          <w:szCs w:val="24"/>
        </w:rPr>
      </w:pPr>
      <w:r>
        <w:rPr>
          <w:rFonts w:hint="eastAsia" w:ascii="仿宋" w:hAnsi="仿宋" w:eastAsia="仿宋" w:cs="宋体"/>
          <w:sz w:val="36"/>
          <w:szCs w:val="24"/>
          <w:lang w:val="en-US" w:eastAsia="zh-CN"/>
        </w:rPr>
        <w:t>编制部门</w:t>
      </w:r>
      <w:r>
        <w:rPr>
          <w:rFonts w:hint="eastAsia" w:ascii="仿宋" w:hAnsi="仿宋" w:eastAsia="仿宋" w:cs="宋体"/>
          <w:sz w:val="36"/>
          <w:szCs w:val="24"/>
        </w:rPr>
        <w:t>：财贸</w:t>
      </w:r>
      <w:r>
        <w:rPr>
          <w:rFonts w:hint="eastAsia" w:ascii="仿宋" w:hAnsi="仿宋" w:eastAsia="仿宋" w:cs="宋体"/>
          <w:sz w:val="36"/>
          <w:szCs w:val="24"/>
          <w:lang w:val="en-US" w:eastAsia="zh-CN"/>
        </w:rPr>
        <w:t>商贸部</w:t>
      </w:r>
    </w:p>
    <w:bookmarkEnd w:id="1"/>
    <w:p w14:paraId="4390AFCD">
      <w:pPr>
        <w:spacing w:line="440" w:lineRule="exact"/>
        <w:ind w:firstLine="560"/>
        <w:rPr>
          <w:rFonts w:ascii="Times New Roman" w:hAnsi="Times New Roman" w:eastAsia="宋体" w:cs="Times New Roman"/>
          <w:color w:val="000000" w:themeColor="text1"/>
          <w:sz w:val="28"/>
          <w:szCs w:val="28"/>
          <w14:textFill>
            <w14:solidFill>
              <w14:schemeClr w14:val="tx1"/>
            </w14:solidFill>
          </w14:textFill>
        </w:rPr>
      </w:pPr>
    </w:p>
    <w:bookmarkEnd w:id="0"/>
    <w:p w14:paraId="701F086F">
      <w:pPr>
        <w:pStyle w:val="32"/>
        <w:spacing w:before="0" w:line="360" w:lineRule="auto"/>
        <w:rPr>
          <w:rFonts w:eastAsia="仿宋" w:asciiTheme="minorHAnsi" w:hAnsiTheme="minorHAnsi" w:cstheme="minorBidi"/>
          <w:color w:val="auto"/>
          <w:kern w:val="2"/>
          <w:sz w:val="24"/>
          <w:szCs w:val="2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26" w:charSpace="0"/>
        </w:sectPr>
      </w:pPr>
    </w:p>
    <w:sdt>
      <w:sdtPr>
        <w:rPr>
          <w:rFonts w:ascii="宋体" w:hAnsi="宋体" w:eastAsia="宋体"/>
          <w:sz w:val="21"/>
        </w:rPr>
        <w:id w:val="147470871"/>
        <w:docPartObj>
          <w:docPartGallery w:val="Table of Contents"/>
          <w:docPartUnique/>
        </w:docPartObj>
      </w:sdtPr>
      <w:sdtEndPr>
        <w:rPr>
          <w:rFonts w:hint="eastAsia" w:ascii="黑体" w:hAnsi="黑体" w:eastAsia="黑体" w:cs="黑体"/>
          <w:sz w:val="24"/>
          <w:szCs w:val="24"/>
        </w:rPr>
      </w:sdtEndPr>
      <w:sdtContent>
        <w:p w14:paraId="719386A1">
          <w:pPr>
            <w:spacing w:line="240" w:lineRule="auto"/>
            <w:ind w:firstLine="0" w:firstLineChars="0"/>
            <w:jc w:val="center"/>
            <w:rPr>
              <w:rFonts w:ascii="方正小标宋简体" w:eastAsia="方正小标宋简体"/>
              <w:sz w:val="36"/>
              <w:szCs w:val="36"/>
            </w:rPr>
          </w:pPr>
          <w:r>
            <w:rPr>
              <w:rFonts w:hint="eastAsia" w:ascii="方正小标宋简体" w:hAnsi="宋体" w:eastAsia="方正小标宋简体"/>
              <w:sz w:val="36"/>
              <w:szCs w:val="36"/>
            </w:rPr>
            <w:t>目录</w:t>
          </w:r>
        </w:p>
        <w:p w14:paraId="74545F01">
          <w:pPr>
            <w:pStyle w:val="11"/>
            <w:tabs>
              <w:tab w:val="right" w:leader="dot" w:pos="8306"/>
              <w:tab w:val="clear" w:pos="8296"/>
            </w:tabs>
          </w:pPr>
          <w:r>
            <w:rPr>
              <w:rFonts w:ascii="黑体" w:hAnsi="黑体" w:cs="黑体"/>
              <w:szCs w:val="24"/>
            </w:rPr>
            <w:fldChar w:fldCharType="begin"/>
          </w:r>
          <w:r>
            <w:rPr>
              <w:rFonts w:ascii="黑体" w:hAnsi="黑体" w:cs="黑体"/>
              <w:szCs w:val="24"/>
            </w:rPr>
            <w:instrText xml:space="preserve"> </w:instrText>
          </w:r>
          <w:r>
            <w:rPr>
              <w:rFonts w:hint="eastAsia" w:ascii="黑体" w:hAnsi="黑体" w:cs="黑体"/>
              <w:szCs w:val="24"/>
            </w:rPr>
            <w:instrText xml:space="preserve">TOC \o "1-2" \h \z \u</w:instrText>
          </w:r>
          <w:r>
            <w:rPr>
              <w:rFonts w:ascii="黑体" w:hAnsi="黑体" w:cs="黑体"/>
              <w:szCs w:val="24"/>
            </w:rPr>
            <w:instrText xml:space="preserve"> </w:instrText>
          </w:r>
          <w:r>
            <w:rPr>
              <w:rFonts w:ascii="黑体" w:hAnsi="黑体" w:cs="黑体"/>
              <w:szCs w:val="24"/>
            </w:rPr>
            <w:fldChar w:fldCharType="separate"/>
          </w:r>
          <w:r>
            <w:rPr>
              <w:rFonts w:ascii="黑体" w:hAnsi="黑体" w:cs="黑体"/>
              <w:szCs w:val="24"/>
            </w:rPr>
            <w:fldChar w:fldCharType="begin"/>
          </w:r>
          <w:r>
            <w:rPr>
              <w:rFonts w:ascii="黑体" w:hAnsi="黑体" w:cs="黑体"/>
              <w:szCs w:val="24"/>
            </w:rPr>
            <w:instrText xml:space="preserve"> HYPERLINK \l _Toc20390 </w:instrText>
          </w:r>
          <w:r>
            <w:rPr>
              <w:rFonts w:ascii="黑体" w:hAnsi="黑体" w:cs="黑体"/>
              <w:szCs w:val="24"/>
            </w:rPr>
            <w:fldChar w:fldCharType="separate"/>
          </w:r>
          <w:r>
            <w:rPr>
              <w:rFonts w:hint="eastAsia"/>
              <w:bCs w:val="0"/>
            </w:rPr>
            <w:t>一、概述</w:t>
          </w:r>
          <w:r>
            <w:tab/>
          </w:r>
          <w:r>
            <w:fldChar w:fldCharType="begin"/>
          </w:r>
          <w:r>
            <w:instrText xml:space="preserve"> PAGEREF _Toc20390 \h </w:instrText>
          </w:r>
          <w:r>
            <w:fldChar w:fldCharType="separate"/>
          </w:r>
          <w:r>
            <w:t>2</w:t>
          </w:r>
          <w:r>
            <w:fldChar w:fldCharType="end"/>
          </w:r>
          <w:r>
            <w:rPr>
              <w:rFonts w:ascii="黑体" w:hAnsi="黑体" w:cs="黑体"/>
              <w:szCs w:val="24"/>
            </w:rPr>
            <w:fldChar w:fldCharType="end"/>
          </w:r>
        </w:p>
        <w:p w14:paraId="4D0AEB52">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_Toc26425 </w:instrText>
          </w:r>
          <w:r>
            <w:rPr>
              <w:rFonts w:ascii="黑体" w:hAnsi="黑体" w:eastAsia="黑体" w:cs="黑体"/>
              <w:szCs w:val="24"/>
            </w:rPr>
            <w:fldChar w:fldCharType="separate"/>
          </w:r>
          <w:r>
            <w:rPr>
              <w:rFonts w:hint="eastAsia"/>
              <w:bCs w:val="0"/>
            </w:rPr>
            <w:t>二、专业名称及代码</w:t>
          </w:r>
          <w:r>
            <w:tab/>
          </w:r>
          <w:r>
            <w:fldChar w:fldCharType="begin"/>
          </w:r>
          <w:r>
            <w:instrText xml:space="preserve"> PAGEREF _Toc26425 \h </w:instrText>
          </w:r>
          <w:r>
            <w:fldChar w:fldCharType="separate"/>
          </w:r>
          <w:r>
            <w:t>2</w:t>
          </w:r>
          <w:r>
            <w:fldChar w:fldCharType="end"/>
          </w:r>
          <w:r>
            <w:rPr>
              <w:rFonts w:ascii="黑体" w:hAnsi="黑体" w:eastAsia="黑体" w:cs="黑体"/>
              <w:szCs w:val="24"/>
            </w:rPr>
            <w:fldChar w:fldCharType="end"/>
          </w:r>
        </w:p>
        <w:p w14:paraId="66152492">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_Toc17085 </w:instrText>
          </w:r>
          <w:r>
            <w:rPr>
              <w:rFonts w:ascii="黑体" w:hAnsi="黑体" w:eastAsia="黑体" w:cs="黑体"/>
              <w:szCs w:val="24"/>
            </w:rPr>
            <w:fldChar w:fldCharType="separate"/>
          </w:r>
          <w:r>
            <w:rPr>
              <w:rFonts w:hint="eastAsia"/>
              <w:bCs w:val="0"/>
            </w:rPr>
            <w:t>三、入学基本要求</w:t>
          </w:r>
          <w:r>
            <w:tab/>
          </w:r>
          <w:r>
            <w:fldChar w:fldCharType="begin"/>
          </w:r>
          <w:r>
            <w:instrText xml:space="preserve"> PAGEREF _Toc17085 \h </w:instrText>
          </w:r>
          <w:r>
            <w:fldChar w:fldCharType="separate"/>
          </w:r>
          <w:r>
            <w:t>2</w:t>
          </w:r>
          <w:r>
            <w:fldChar w:fldCharType="end"/>
          </w:r>
          <w:r>
            <w:rPr>
              <w:rFonts w:ascii="黑体" w:hAnsi="黑体" w:eastAsia="黑体" w:cs="黑体"/>
              <w:szCs w:val="24"/>
            </w:rPr>
            <w:fldChar w:fldCharType="end"/>
          </w:r>
        </w:p>
        <w:p w14:paraId="412D6203">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_Toc17446 </w:instrText>
          </w:r>
          <w:r>
            <w:rPr>
              <w:rFonts w:ascii="黑体" w:hAnsi="黑体" w:eastAsia="黑体" w:cs="黑体"/>
              <w:szCs w:val="24"/>
            </w:rPr>
            <w:fldChar w:fldCharType="separate"/>
          </w:r>
          <w:r>
            <w:rPr>
              <w:rFonts w:hint="eastAsia"/>
              <w:bCs w:val="0"/>
            </w:rPr>
            <w:t>四、基本修业年限</w:t>
          </w:r>
          <w:r>
            <w:tab/>
          </w:r>
          <w:r>
            <w:fldChar w:fldCharType="begin"/>
          </w:r>
          <w:r>
            <w:instrText xml:space="preserve"> PAGEREF _Toc17446 \h </w:instrText>
          </w:r>
          <w:r>
            <w:fldChar w:fldCharType="separate"/>
          </w:r>
          <w:r>
            <w:t>2</w:t>
          </w:r>
          <w:r>
            <w:fldChar w:fldCharType="end"/>
          </w:r>
          <w:r>
            <w:rPr>
              <w:rFonts w:ascii="黑体" w:hAnsi="黑体" w:eastAsia="黑体" w:cs="黑体"/>
              <w:szCs w:val="24"/>
            </w:rPr>
            <w:fldChar w:fldCharType="end"/>
          </w:r>
        </w:p>
        <w:p w14:paraId="7DEE4750">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_Toc21506 </w:instrText>
          </w:r>
          <w:r>
            <w:rPr>
              <w:rFonts w:ascii="黑体" w:hAnsi="黑体" w:eastAsia="黑体" w:cs="黑体"/>
              <w:szCs w:val="24"/>
            </w:rPr>
            <w:fldChar w:fldCharType="separate"/>
          </w:r>
          <w:r>
            <w:rPr>
              <w:rFonts w:hint="eastAsia"/>
              <w:bCs w:val="0"/>
            </w:rPr>
            <w:t>五、职业面向</w:t>
          </w:r>
          <w:r>
            <w:tab/>
          </w:r>
          <w:r>
            <w:fldChar w:fldCharType="begin"/>
          </w:r>
          <w:r>
            <w:instrText xml:space="preserve"> PAGEREF _Toc21506 \h </w:instrText>
          </w:r>
          <w:r>
            <w:fldChar w:fldCharType="separate"/>
          </w:r>
          <w:r>
            <w:t>2</w:t>
          </w:r>
          <w:r>
            <w:fldChar w:fldCharType="end"/>
          </w:r>
          <w:r>
            <w:rPr>
              <w:rFonts w:ascii="黑体" w:hAnsi="黑体" w:eastAsia="黑体" w:cs="黑体"/>
              <w:szCs w:val="24"/>
            </w:rPr>
            <w:fldChar w:fldCharType="end"/>
          </w:r>
        </w:p>
        <w:p w14:paraId="7598ED8C">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_Toc14426 </w:instrText>
          </w:r>
          <w:r>
            <w:rPr>
              <w:rFonts w:ascii="黑体" w:hAnsi="黑体" w:eastAsia="黑体" w:cs="黑体"/>
              <w:szCs w:val="24"/>
            </w:rPr>
            <w:fldChar w:fldCharType="separate"/>
          </w:r>
          <w:r>
            <w:rPr>
              <w:rFonts w:hint="eastAsia"/>
              <w:bCs w:val="0"/>
            </w:rPr>
            <w:t>六、培养目标</w:t>
          </w:r>
          <w:r>
            <w:tab/>
          </w:r>
          <w:r>
            <w:fldChar w:fldCharType="begin"/>
          </w:r>
          <w:r>
            <w:instrText xml:space="preserve"> PAGEREF _Toc14426 \h </w:instrText>
          </w:r>
          <w:r>
            <w:fldChar w:fldCharType="separate"/>
          </w:r>
          <w:r>
            <w:t>3</w:t>
          </w:r>
          <w:r>
            <w:fldChar w:fldCharType="end"/>
          </w:r>
          <w:r>
            <w:rPr>
              <w:rFonts w:ascii="黑体" w:hAnsi="黑体" w:eastAsia="黑体" w:cs="黑体"/>
              <w:szCs w:val="24"/>
            </w:rPr>
            <w:fldChar w:fldCharType="end"/>
          </w:r>
        </w:p>
        <w:p w14:paraId="1D02E6A3">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_Toc7931 </w:instrText>
          </w:r>
          <w:r>
            <w:rPr>
              <w:rFonts w:ascii="黑体" w:hAnsi="黑体" w:eastAsia="黑体" w:cs="黑体"/>
              <w:szCs w:val="24"/>
            </w:rPr>
            <w:fldChar w:fldCharType="separate"/>
          </w:r>
          <w:r>
            <w:rPr>
              <w:rFonts w:hint="eastAsia"/>
              <w:bCs w:val="0"/>
            </w:rPr>
            <w:t>七、培养规格</w:t>
          </w:r>
          <w:r>
            <w:tab/>
          </w:r>
          <w:r>
            <w:fldChar w:fldCharType="begin"/>
          </w:r>
          <w:r>
            <w:instrText xml:space="preserve"> PAGEREF _Toc7931 \h </w:instrText>
          </w:r>
          <w:r>
            <w:fldChar w:fldCharType="separate"/>
          </w:r>
          <w:r>
            <w:t>3</w:t>
          </w:r>
          <w:r>
            <w:fldChar w:fldCharType="end"/>
          </w:r>
          <w:r>
            <w:rPr>
              <w:rFonts w:ascii="黑体" w:hAnsi="黑体" w:eastAsia="黑体" w:cs="黑体"/>
              <w:szCs w:val="24"/>
            </w:rPr>
            <w:fldChar w:fldCharType="end"/>
          </w:r>
        </w:p>
        <w:p w14:paraId="12B5FD3E">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_Toc460 </w:instrText>
          </w:r>
          <w:r>
            <w:rPr>
              <w:rFonts w:ascii="黑体" w:hAnsi="黑体" w:eastAsia="黑体" w:cs="黑体"/>
              <w:szCs w:val="24"/>
            </w:rPr>
            <w:fldChar w:fldCharType="separate"/>
          </w:r>
          <w:r>
            <w:rPr>
              <w:rFonts w:hint="eastAsia"/>
              <w:bCs w:val="0"/>
            </w:rPr>
            <w:t>八、课程设置及学时安排</w:t>
          </w:r>
          <w:r>
            <w:tab/>
          </w:r>
          <w:r>
            <w:fldChar w:fldCharType="begin"/>
          </w:r>
          <w:r>
            <w:instrText xml:space="preserve"> PAGEREF _Toc460 \h </w:instrText>
          </w:r>
          <w:r>
            <w:fldChar w:fldCharType="separate"/>
          </w:r>
          <w:r>
            <w:t>4</w:t>
          </w:r>
          <w:r>
            <w:fldChar w:fldCharType="end"/>
          </w:r>
          <w:r>
            <w:rPr>
              <w:rFonts w:ascii="黑体" w:hAnsi="黑体" w:eastAsia="黑体" w:cs="黑体"/>
              <w:szCs w:val="24"/>
            </w:rPr>
            <w:fldChar w:fldCharType="end"/>
          </w:r>
        </w:p>
        <w:p w14:paraId="4C6C143A">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_Toc24617 </w:instrText>
          </w:r>
          <w:r>
            <w:rPr>
              <w:rFonts w:ascii="黑体" w:hAnsi="黑体" w:eastAsia="黑体" w:cs="黑体"/>
              <w:szCs w:val="24"/>
            </w:rPr>
            <w:fldChar w:fldCharType="separate"/>
          </w:r>
          <w:r>
            <w:rPr>
              <w:rFonts w:hint="eastAsia"/>
              <w:lang w:bidi="ar"/>
            </w:rPr>
            <w:t>（一）课程设置</w:t>
          </w:r>
          <w:r>
            <w:tab/>
          </w:r>
          <w:r>
            <w:fldChar w:fldCharType="begin"/>
          </w:r>
          <w:r>
            <w:instrText xml:space="preserve"> PAGEREF _Toc24617 \h </w:instrText>
          </w:r>
          <w:r>
            <w:fldChar w:fldCharType="separate"/>
          </w:r>
          <w:r>
            <w:t>4</w:t>
          </w:r>
          <w:r>
            <w:fldChar w:fldCharType="end"/>
          </w:r>
          <w:r>
            <w:rPr>
              <w:rFonts w:ascii="黑体" w:hAnsi="黑体" w:eastAsia="黑体" w:cs="黑体"/>
              <w:szCs w:val="24"/>
            </w:rPr>
            <w:fldChar w:fldCharType="end"/>
          </w:r>
        </w:p>
        <w:p w14:paraId="3C77B86B">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_Toc4056 </w:instrText>
          </w:r>
          <w:r>
            <w:rPr>
              <w:rFonts w:ascii="黑体" w:hAnsi="黑体" w:eastAsia="黑体" w:cs="黑体"/>
              <w:szCs w:val="24"/>
            </w:rPr>
            <w:fldChar w:fldCharType="separate"/>
          </w:r>
          <w:r>
            <w:rPr>
              <w:rFonts w:hint="eastAsia"/>
              <w:lang w:bidi="ar"/>
            </w:rPr>
            <w:t>（</w:t>
          </w:r>
          <w:r>
            <w:rPr>
              <w:rFonts w:hint="eastAsia"/>
              <w:lang w:val="en-US" w:bidi="ar"/>
            </w:rPr>
            <w:t>二</w:t>
          </w:r>
          <w:r>
            <w:rPr>
              <w:rFonts w:hint="eastAsia"/>
              <w:lang w:bidi="ar"/>
            </w:rPr>
            <w:t>）学时安排</w:t>
          </w:r>
          <w:r>
            <w:tab/>
          </w:r>
          <w:r>
            <w:fldChar w:fldCharType="begin"/>
          </w:r>
          <w:r>
            <w:instrText xml:space="preserve"> PAGEREF _Toc4056 \h </w:instrText>
          </w:r>
          <w:r>
            <w:fldChar w:fldCharType="separate"/>
          </w:r>
          <w:r>
            <w:t>15</w:t>
          </w:r>
          <w:r>
            <w:fldChar w:fldCharType="end"/>
          </w:r>
          <w:r>
            <w:rPr>
              <w:rFonts w:ascii="黑体" w:hAnsi="黑体" w:eastAsia="黑体" w:cs="黑体"/>
              <w:szCs w:val="24"/>
            </w:rPr>
            <w:fldChar w:fldCharType="end"/>
          </w:r>
        </w:p>
        <w:p w14:paraId="08151AE2">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_Toc17129 </w:instrText>
          </w:r>
          <w:r>
            <w:rPr>
              <w:rFonts w:ascii="黑体" w:hAnsi="黑体" w:eastAsia="黑体" w:cs="黑体"/>
              <w:szCs w:val="24"/>
            </w:rPr>
            <w:fldChar w:fldCharType="separate"/>
          </w:r>
          <w:r>
            <w:rPr>
              <w:rFonts w:hint="eastAsia"/>
              <w:bCs w:val="0"/>
            </w:rPr>
            <w:t>九、师资队伍</w:t>
          </w:r>
          <w:r>
            <w:tab/>
          </w:r>
          <w:r>
            <w:fldChar w:fldCharType="begin"/>
          </w:r>
          <w:r>
            <w:instrText xml:space="preserve"> PAGEREF _Toc17129 \h </w:instrText>
          </w:r>
          <w:r>
            <w:fldChar w:fldCharType="separate"/>
          </w:r>
          <w:r>
            <w:t>18</w:t>
          </w:r>
          <w:r>
            <w:fldChar w:fldCharType="end"/>
          </w:r>
          <w:r>
            <w:rPr>
              <w:rFonts w:ascii="黑体" w:hAnsi="黑体" w:eastAsia="黑体" w:cs="黑体"/>
              <w:szCs w:val="24"/>
            </w:rPr>
            <w:fldChar w:fldCharType="end"/>
          </w:r>
        </w:p>
        <w:p w14:paraId="46B4FACA">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_Toc15371 </w:instrText>
          </w:r>
          <w:r>
            <w:rPr>
              <w:rFonts w:ascii="黑体" w:hAnsi="黑体" w:eastAsia="黑体" w:cs="黑体"/>
              <w:szCs w:val="24"/>
            </w:rPr>
            <w:fldChar w:fldCharType="separate"/>
          </w:r>
          <w:r>
            <w:rPr>
              <w:rFonts w:hint="eastAsia"/>
              <w:lang w:bidi="ar"/>
            </w:rPr>
            <w:t>（一）队伍结构</w:t>
          </w:r>
          <w:r>
            <w:tab/>
          </w:r>
          <w:r>
            <w:fldChar w:fldCharType="begin"/>
          </w:r>
          <w:r>
            <w:instrText xml:space="preserve"> PAGEREF _Toc15371 \h </w:instrText>
          </w:r>
          <w:r>
            <w:fldChar w:fldCharType="separate"/>
          </w:r>
          <w:r>
            <w:t>18</w:t>
          </w:r>
          <w:r>
            <w:fldChar w:fldCharType="end"/>
          </w:r>
          <w:r>
            <w:rPr>
              <w:rFonts w:ascii="黑体" w:hAnsi="黑体" w:eastAsia="黑体" w:cs="黑体"/>
              <w:szCs w:val="24"/>
            </w:rPr>
            <w:fldChar w:fldCharType="end"/>
          </w:r>
        </w:p>
        <w:p w14:paraId="37E60C12">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_Toc20373 </w:instrText>
          </w:r>
          <w:r>
            <w:rPr>
              <w:rFonts w:ascii="黑体" w:hAnsi="黑体" w:eastAsia="黑体" w:cs="黑体"/>
              <w:szCs w:val="24"/>
            </w:rPr>
            <w:fldChar w:fldCharType="separate"/>
          </w:r>
          <w:r>
            <w:rPr>
              <w:rFonts w:hint="eastAsia"/>
              <w:lang w:bidi="ar"/>
            </w:rPr>
            <w:t>（二）专业带头人</w:t>
          </w:r>
          <w:r>
            <w:tab/>
          </w:r>
          <w:r>
            <w:fldChar w:fldCharType="begin"/>
          </w:r>
          <w:r>
            <w:instrText xml:space="preserve"> PAGEREF _Toc20373 \h </w:instrText>
          </w:r>
          <w:r>
            <w:fldChar w:fldCharType="separate"/>
          </w:r>
          <w:r>
            <w:t>18</w:t>
          </w:r>
          <w:r>
            <w:fldChar w:fldCharType="end"/>
          </w:r>
          <w:r>
            <w:rPr>
              <w:rFonts w:ascii="黑体" w:hAnsi="黑体" w:eastAsia="黑体" w:cs="黑体"/>
              <w:szCs w:val="24"/>
            </w:rPr>
            <w:fldChar w:fldCharType="end"/>
          </w:r>
        </w:p>
        <w:p w14:paraId="0E83BDFD">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_Toc13906 </w:instrText>
          </w:r>
          <w:r>
            <w:rPr>
              <w:rFonts w:ascii="黑体" w:hAnsi="黑体" w:eastAsia="黑体" w:cs="黑体"/>
              <w:szCs w:val="24"/>
            </w:rPr>
            <w:fldChar w:fldCharType="separate"/>
          </w:r>
          <w:r>
            <w:rPr>
              <w:rFonts w:hint="eastAsia"/>
              <w:lang w:bidi="ar"/>
            </w:rPr>
            <w:t>（三）专任教师</w:t>
          </w:r>
          <w:r>
            <w:tab/>
          </w:r>
          <w:r>
            <w:fldChar w:fldCharType="begin"/>
          </w:r>
          <w:r>
            <w:instrText xml:space="preserve"> PAGEREF _Toc13906 \h </w:instrText>
          </w:r>
          <w:r>
            <w:fldChar w:fldCharType="separate"/>
          </w:r>
          <w:r>
            <w:t>18</w:t>
          </w:r>
          <w:r>
            <w:fldChar w:fldCharType="end"/>
          </w:r>
          <w:r>
            <w:rPr>
              <w:rFonts w:ascii="黑体" w:hAnsi="黑体" w:eastAsia="黑体" w:cs="黑体"/>
              <w:szCs w:val="24"/>
            </w:rPr>
            <w:fldChar w:fldCharType="end"/>
          </w:r>
        </w:p>
        <w:p w14:paraId="4EDDEF89">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_Toc892 </w:instrText>
          </w:r>
          <w:r>
            <w:rPr>
              <w:rFonts w:ascii="黑体" w:hAnsi="黑体" w:eastAsia="黑体" w:cs="黑体"/>
              <w:szCs w:val="24"/>
            </w:rPr>
            <w:fldChar w:fldCharType="separate"/>
          </w:r>
          <w:r>
            <w:rPr>
              <w:rFonts w:hint="eastAsia"/>
              <w:lang w:bidi="ar"/>
            </w:rPr>
            <w:t>（四）兼职教师</w:t>
          </w:r>
          <w:r>
            <w:tab/>
          </w:r>
          <w:r>
            <w:fldChar w:fldCharType="begin"/>
          </w:r>
          <w:r>
            <w:instrText xml:space="preserve"> PAGEREF _Toc892 \h </w:instrText>
          </w:r>
          <w:r>
            <w:fldChar w:fldCharType="separate"/>
          </w:r>
          <w:r>
            <w:t>19</w:t>
          </w:r>
          <w:r>
            <w:fldChar w:fldCharType="end"/>
          </w:r>
          <w:r>
            <w:rPr>
              <w:rFonts w:ascii="黑体" w:hAnsi="黑体" w:eastAsia="黑体" w:cs="黑体"/>
              <w:szCs w:val="24"/>
            </w:rPr>
            <w:fldChar w:fldCharType="end"/>
          </w:r>
        </w:p>
        <w:p w14:paraId="25EC321F">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_Toc10125 </w:instrText>
          </w:r>
          <w:r>
            <w:rPr>
              <w:rFonts w:ascii="黑体" w:hAnsi="黑体" w:eastAsia="黑体" w:cs="黑体"/>
              <w:szCs w:val="24"/>
            </w:rPr>
            <w:fldChar w:fldCharType="separate"/>
          </w:r>
          <w:r>
            <w:rPr>
              <w:rFonts w:hint="eastAsia"/>
              <w:bCs w:val="0"/>
            </w:rPr>
            <w:t>十、教学条件</w:t>
          </w:r>
          <w:r>
            <w:tab/>
          </w:r>
          <w:r>
            <w:fldChar w:fldCharType="begin"/>
          </w:r>
          <w:r>
            <w:instrText xml:space="preserve"> PAGEREF _Toc10125 \h </w:instrText>
          </w:r>
          <w:r>
            <w:fldChar w:fldCharType="separate"/>
          </w:r>
          <w:r>
            <w:t>19</w:t>
          </w:r>
          <w:r>
            <w:fldChar w:fldCharType="end"/>
          </w:r>
          <w:r>
            <w:rPr>
              <w:rFonts w:ascii="黑体" w:hAnsi="黑体" w:eastAsia="黑体" w:cs="黑体"/>
              <w:szCs w:val="24"/>
            </w:rPr>
            <w:fldChar w:fldCharType="end"/>
          </w:r>
        </w:p>
        <w:p w14:paraId="78244B5A">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_Toc10652 </w:instrText>
          </w:r>
          <w:r>
            <w:rPr>
              <w:rFonts w:ascii="黑体" w:hAnsi="黑体" w:eastAsia="黑体" w:cs="黑体"/>
              <w:szCs w:val="24"/>
            </w:rPr>
            <w:fldChar w:fldCharType="separate"/>
          </w:r>
          <w:r>
            <w:rPr>
              <w:rFonts w:hint="eastAsia"/>
            </w:rPr>
            <w:t>（一）教学设施</w:t>
          </w:r>
          <w:r>
            <w:tab/>
          </w:r>
          <w:r>
            <w:fldChar w:fldCharType="begin"/>
          </w:r>
          <w:r>
            <w:instrText xml:space="preserve"> PAGEREF _Toc10652 \h </w:instrText>
          </w:r>
          <w:r>
            <w:fldChar w:fldCharType="separate"/>
          </w:r>
          <w:r>
            <w:t>19</w:t>
          </w:r>
          <w:r>
            <w:fldChar w:fldCharType="end"/>
          </w:r>
          <w:r>
            <w:rPr>
              <w:rFonts w:ascii="黑体" w:hAnsi="黑体" w:eastAsia="黑体" w:cs="黑体"/>
              <w:szCs w:val="24"/>
            </w:rPr>
            <w:fldChar w:fldCharType="end"/>
          </w:r>
        </w:p>
        <w:p w14:paraId="56DEC4DF">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_Toc26073 </w:instrText>
          </w:r>
          <w:r>
            <w:rPr>
              <w:rFonts w:ascii="黑体" w:hAnsi="黑体" w:eastAsia="黑体" w:cs="黑体"/>
              <w:szCs w:val="24"/>
            </w:rPr>
            <w:fldChar w:fldCharType="separate"/>
          </w:r>
          <w:r>
            <w:rPr>
              <w:rFonts w:hint="eastAsia"/>
            </w:rPr>
            <w:t>（二）教学资源</w:t>
          </w:r>
          <w:r>
            <w:tab/>
          </w:r>
          <w:r>
            <w:fldChar w:fldCharType="begin"/>
          </w:r>
          <w:r>
            <w:instrText xml:space="preserve"> PAGEREF _Toc26073 \h </w:instrText>
          </w:r>
          <w:r>
            <w:fldChar w:fldCharType="separate"/>
          </w:r>
          <w:r>
            <w:t>21</w:t>
          </w:r>
          <w:r>
            <w:fldChar w:fldCharType="end"/>
          </w:r>
          <w:r>
            <w:rPr>
              <w:rFonts w:ascii="黑体" w:hAnsi="黑体" w:eastAsia="黑体" w:cs="黑体"/>
              <w:szCs w:val="24"/>
            </w:rPr>
            <w:fldChar w:fldCharType="end"/>
          </w:r>
        </w:p>
        <w:p w14:paraId="6D0D8624">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_Toc593 </w:instrText>
          </w:r>
          <w:r>
            <w:rPr>
              <w:rFonts w:ascii="黑体" w:hAnsi="黑体" w:eastAsia="黑体" w:cs="黑体"/>
              <w:szCs w:val="24"/>
            </w:rPr>
            <w:fldChar w:fldCharType="separate"/>
          </w:r>
          <w:r>
            <w:rPr>
              <w:rFonts w:hint="eastAsia"/>
            </w:rPr>
            <w:t>（三）教学方法与模式</w:t>
          </w:r>
          <w:r>
            <w:tab/>
          </w:r>
          <w:r>
            <w:fldChar w:fldCharType="begin"/>
          </w:r>
          <w:r>
            <w:instrText xml:space="preserve"> PAGEREF _Toc593 \h </w:instrText>
          </w:r>
          <w:r>
            <w:fldChar w:fldCharType="separate"/>
          </w:r>
          <w:r>
            <w:t>21</w:t>
          </w:r>
          <w:r>
            <w:fldChar w:fldCharType="end"/>
          </w:r>
          <w:r>
            <w:rPr>
              <w:rFonts w:ascii="黑体" w:hAnsi="黑体" w:eastAsia="黑体" w:cs="黑体"/>
              <w:szCs w:val="24"/>
            </w:rPr>
            <w:fldChar w:fldCharType="end"/>
          </w:r>
        </w:p>
        <w:p w14:paraId="76236112">
          <w:pPr>
            <w:pStyle w:val="11"/>
            <w:tabs>
              <w:tab w:val="right" w:leader="dot" w:pos="8306"/>
              <w:tab w:val="clear" w:pos="8296"/>
            </w:tabs>
          </w:pPr>
          <w:r>
            <w:rPr>
              <w:rFonts w:ascii="黑体" w:hAnsi="黑体" w:eastAsia="黑体" w:cs="黑体"/>
              <w:szCs w:val="24"/>
            </w:rPr>
            <w:fldChar w:fldCharType="begin"/>
          </w:r>
          <w:r>
            <w:rPr>
              <w:rFonts w:ascii="黑体" w:hAnsi="黑体" w:eastAsia="黑体" w:cs="黑体"/>
              <w:szCs w:val="24"/>
            </w:rPr>
            <w:instrText xml:space="preserve"> HYPERLINK \l _Toc12304 </w:instrText>
          </w:r>
          <w:r>
            <w:rPr>
              <w:rFonts w:ascii="黑体" w:hAnsi="黑体" w:eastAsia="黑体" w:cs="黑体"/>
              <w:szCs w:val="24"/>
            </w:rPr>
            <w:fldChar w:fldCharType="separate"/>
          </w:r>
          <w:r>
            <w:rPr>
              <w:rFonts w:hint="eastAsia"/>
              <w:bCs w:val="0"/>
            </w:rPr>
            <w:t>十一、质量保障和毕业要求</w:t>
          </w:r>
          <w:r>
            <w:tab/>
          </w:r>
          <w:r>
            <w:fldChar w:fldCharType="begin"/>
          </w:r>
          <w:r>
            <w:instrText xml:space="preserve"> PAGEREF _Toc12304 \h </w:instrText>
          </w:r>
          <w:r>
            <w:fldChar w:fldCharType="separate"/>
          </w:r>
          <w:r>
            <w:t>22</w:t>
          </w:r>
          <w:r>
            <w:fldChar w:fldCharType="end"/>
          </w:r>
          <w:r>
            <w:rPr>
              <w:rFonts w:ascii="黑体" w:hAnsi="黑体" w:eastAsia="黑体" w:cs="黑体"/>
              <w:szCs w:val="24"/>
            </w:rPr>
            <w:fldChar w:fldCharType="end"/>
          </w:r>
        </w:p>
        <w:p w14:paraId="7BB74F1C">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_Toc31056 </w:instrText>
          </w:r>
          <w:r>
            <w:rPr>
              <w:rFonts w:ascii="黑体" w:hAnsi="黑体" w:eastAsia="黑体" w:cs="黑体"/>
              <w:szCs w:val="24"/>
            </w:rPr>
            <w:fldChar w:fldCharType="separate"/>
          </w:r>
          <w:r>
            <w:rPr>
              <w:rFonts w:hint="eastAsia"/>
            </w:rPr>
            <w:t>（一）教学质量管理</w:t>
          </w:r>
          <w:r>
            <w:tab/>
          </w:r>
          <w:r>
            <w:fldChar w:fldCharType="begin"/>
          </w:r>
          <w:r>
            <w:instrText xml:space="preserve"> PAGEREF _Toc31056 \h </w:instrText>
          </w:r>
          <w:r>
            <w:fldChar w:fldCharType="separate"/>
          </w:r>
          <w:r>
            <w:t>22</w:t>
          </w:r>
          <w:r>
            <w:fldChar w:fldCharType="end"/>
          </w:r>
          <w:r>
            <w:rPr>
              <w:rFonts w:ascii="黑体" w:hAnsi="黑体" w:eastAsia="黑体" w:cs="黑体"/>
              <w:szCs w:val="24"/>
            </w:rPr>
            <w:fldChar w:fldCharType="end"/>
          </w:r>
        </w:p>
        <w:p w14:paraId="3E0E0978">
          <w:pPr>
            <w:pStyle w:val="13"/>
            <w:tabs>
              <w:tab w:val="right" w:leader="dot" w:pos="8306"/>
            </w:tabs>
          </w:pPr>
          <w:r>
            <w:rPr>
              <w:rFonts w:ascii="黑体" w:hAnsi="黑体" w:eastAsia="黑体" w:cs="黑体"/>
              <w:szCs w:val="24"/>
            </w:rPr>
            <w:fldChar w:fldCharType="begin"/>
          </w:r>
          <w:r>
            <w:rPr>
              <w:rFonts w:ascii="黑体" w:hAnsi="黑体" w:eastAsia="黑体" w:cs="黑体"/>
              <w:szCs w:val="24"/>
            </w:rPr>
            <w:instrText xml:space="preserve"> HYPERLINK \l _Toc21064 </w:instrText>
          </w:r>
          <w:r>
            <w:rPr>
              <w:rFonts w:ascii="黑体" w:hAnsi="黑体" w:eastAsia="黑体" w:cs="黑体"/>
              <w:szCs w:val="24"/>
            </w:rPr>
            <w:fldChar w:fldCharType="separate"/>
          </w:r>
          <w:r>
            <w:rPr>
              <w:rFonts w:hint="eastAsia"/>
            </w:rPr>
            <w:t>（</w:t>
          </w:r>
          <w:r>
            <w:rPr>
              <w:rFonts w:hint="eastAsia"/>
              <w:lang w:val="en-US"/>
            </w:rPr>
            <w:t>二</w:t>
          </w:r>
          <w:r>
            <w:rPr>
              <w:rFonts w:hint="eastAsia"/>
            </w:rPr>
            <w:t>）毕业要求</w:t>
          </w:r>
          <w:r>
            <w:tab/>
          </w:r>
          <w:r>
            <w:fldChar w:fldCharType="begin"/>
          </w:r>
          <w:r>
            <w:instrText xml:space="preserve"> PAGEREF _Toc21064 \h </w:instrText>
          </w:r>
          <w:r>
            <w:fldChar w:fldCharType="separate"/>
          </w:r>
          <w:r>
            <w:t>23</w:t>
          </w:r>
          <w:r>
            <w:fldChar w:fldCharType="end"/>
          </w:r>
          <w:r>
            <w:rPr>
              <w:rFonts w:ascii="黑体" w:hAnsi="黑体" w:eastAsia="黑体" w:cs="黑体"/>
              <w:szCs w:val="24"/>
            </w:rPr>
            <w:fldChar w:fldCharType="end"/>
          </w:r>
        </w:p>
        <w:p w14:paraId="38C09DEF">
          <w:pPr>
            <w:ind w:firstLine="0" w:firstLineChars="0"/>
            <w:jc w:val="center"/>
            <w:rPr>
              <w:rFonts w:ascii="黑体" w:hAnsi="黑体" w:eastAsia="黑体" w:cs="黑体"/>
              <w:szCs w:val="24"/>
            </w:rPr>
          </w:pPr>
          <w:r>
            <w:rPr>
              <w:rFonts w:ascii="黑体" w:hAnsi="黑体" w:eastAsia="黑体" w:cs="黑体"/>
              <w:szCs w:val="24"/>
            </w:rPr>
            <w:fldChar w:fldCharType="end"/>
          </w:r>
        </w:p>
      </w:sdtContent>
    </w:sdt>
    <w:p w14:paraId="50779D7C">
      <w:pPr>
        <w:overflowPunct w:val="0"/>
        <w:adjustRightInd w:val="0"/>
        <w:snapToGrid w:val="0"/>
        <w:spacing w:line="460" w:lineRule="exact"/>
        <w:ind w:firstLine="1920" w:firstLineChars="600"/>
        <w:rPr>
          <w:rFonts w:ascii="Times New Roman" w:hAnsi="Times New Roman" w:eastAsia="方正小标宋简体" w:cs="Times New Roman"/>
          <w:sz w:val="32"/>
          <w:szCs w:val="32"/>
        </w:rPr>
        <w:sectPr>
          <w:footerReference r:id="rId12" w:type="first"/>
          <w:footerReference r:id="rId11" w:type="default"/>
          <w:pgSz w:w="11906" w:h="16838"/>
          <w:pgMar w:top="1440" w:right="1800" w:bottom="1440" w:left="1800" w:header="851" w:footer="992" w:gutter="0"/>
          <w:pgNumType w:start="1"/>
          <w:cols w:space="425" w:num="1"/>
          <w:titlePg/>
          <w:docGrid w:type="lines" w:linePitch="326" w:charSpace="0"/>
        </w:sectPr>
      </w:pPr>
    </w:p>
    <w:p w14:paraId="17E178B6">
      <w:pPr>
        <w:overflowPunct w:val="0"/>
        <w:adjustRightInd w:val="0"/>
        <w:snapToGrid w:val="0"/>
        <w:spacing w:line="460" w:lineRule="exact"/>
        <w:ind w:firstLine="1920" w:firstLineChars="600"/>
        <w:rPr>
          <w:rFonts w:ascii="Times New Roman" w:hAnsi="Times New Roman" w:eastAsia="方正小标宋简体" w:cs="Times New Roman"/>
          <w:sz w:val="32"/>
          <w:szCs w:val="32"/>
        </w:rPr>
      </w:pPr>
    </w:p>
    <w:p w14:paraId="3FE0AFB7">
      <w:pPr>
        <w:overflowPunct w:val="0"/>
        <w:adjustRightInd w:val="0"/>
        <w:snapToGrid w:val="0"/>
        <w:spacing w:line="460" w:lineRule="exact"/>
        <w:ind w:firstLine="1920" w:firstLineChars="60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市场营销专业人才培养方案</w:t>
      </w:r>
    </w:p>
    <w:p w14:paraId="29C1D1E7">
      <w:pPr>
        <w:adjustRightInd w:val="0"/>
        <w:snapToGrid w:val="0"/>
        <w:spacing w:line="480" w:lineRule="auto"/>
        <w:ind w:firstLine="2880" w:firstLineChars="1200"/>
        <w:rPr>
          <w:rFonts w:ascii="宋体" w:hAnsi="宋体" w:eastAsia="宋体" w:cs="Times New Roman"/>
          <w:szCs w:val="24"/>
        </w:rPr>
      </w:pPr>
      <w:r>
        <w:rPr>
          <w:rFonts w:hint="eastAsia" w:ascii="宋体" w:hAnsi="宋体" w:eastAsia="宋体" w:cs="Times New Roman"/>
          <w:szCs w:val="24"/>
        </w:rPr>
        <w:t>（2025年修订稿）</w:t>
      </w:r>
    </w:p>
    <w:p w14:paraId="0B9E5D45">
      <w:pPr>
        <w:pStyle w:val="2"/>
        <w:rPr>
          <w:b w:val="0"/>
          <w:bCs w:val="0"/>
        </w:rPr>
      </w:pPr>
      <w:bookmarkStart w:id="2" w:name="_Toc20390"/>
      <w:r>
        <w:rPr>
          <w:rFonts w:hint="eastAsia"/>
          <w:b w:val="0"/>
          <w:bCs w:val="0"/>
        </w:rPr>
        <w:t>一、概述</w:t>
      </w:r>
      <w:bookmarkEnd w:id="2"/>
    </w:p>
    <w:p w14:paraId="556CC514">
      <w:pPr>
        <w:spacing w:line="460" w:lineRule="exact"/>
        <w:ind w:firstLine="480"/>
        <w:rPr>
          <w:rFonts w:ascii="宋体" w:hAnsi="宋体" w:eastAsia="宋体" w:cs="宋体"/>
          <w:szCs w:val="24"/>
        </w:rPr>
      </w:pPr>
      <w:r>
        <w:rPr>
          <w:rFonts w:hint="eastAsia" w:ascii="宋体" w:hAnsi="宋体" w:eastAsia="宋体" w:cs="宋体"/>
          <w:szCs w:val="24"/>
        </w:rPr>
        <w:t>为适应科技发展、技术进步对行业生产、建设、管理、服务等领域带来的新变化，顺应现代企业市场营销领域优化升级需要，对接批发、零售、商务服务和制造等行业数字化、网络化、智能化发展的新趋势，对接新产业、新业态、新模式下销售业务代表、销售行政专员、市场推广专员、客户服务专员等岗位（群）的新要求，不断满足市场营销领域高质量发展对高素质技能人才的需求，推动职业教育专业升级和数字化改造，提高人才培养质量，遵循推进现代职业教育高质量发展的总体要求，参照国家相关标准编制要求，制订本校市场营销专业人才培养方案。</w:t>
      </w:r>
    </w:p>
    <w:p w14:paraId="29136F1D">
      <w:pPr>
        <w:pStyle w:val="2"/>
        <w:rPr>
          <w:b w:val="0"/>
          <w:bCs w:val="0"/>
        </w:rPr>
      </w:pPr>
      <w:bookmarkStart w:id="3" w:name="_Toc26425"/>
      <w:r>
        <w:rPr>
          <w:rFonts w:hint="eastAsia"/>
          <w:b w:val="0"/>
          <w:bCs w:val="0"/>
        </w:rPr>
        <w:t>二、专业名称及代码</w:t>
      </w:r>
      <w:bookmarkEnd w:id="3"/>
    </w:p>
    <w:p w14:paraId="699A7E2E">
      <w:pPr>
        <w:ind w:firstLine="480"/>
        <w:rPr>
          <w:rFonts w:ascii="宋体" w:hAnsi="宋体" w:eastAsia="宋体" w:cs="宋体"/>
          <w:szCs w:val="24"/>
        </w:rPr>
      </w:pPr>
      <w:r>
        <w:rPr>
          <w:rFonts w:hint="eastAsia" w:ascii="宋体" w:hAnsi="宋体" w:eastAsia="宋体" w:cs="宋体"/>
          <w:szCs w:val="24"/>
        </w:rPr>
        <w:t>专业名称：市场营销</w:t>
      </w:r>
    </w:p>
    <w:p w14:paraId="66E791F6">
      <w:pPr>
        <w:ind w:firstLine="480"/>
        <w:rPr>
          <w:rFonts w:ascii="宋体" w:hAnsi="宋体" w:eastAsia="宋体" w:cs="宋体"/>
          <w:szCs w:val="24"/>
        </w:rPr>
      </w:pPr>
      <w:r>
        <w:rPr>
          <w:rFonts w:hint="eastAsia" w:ascii="宋体" w:hAnsi="宋体" w:eastAsia="宋体" w:cs="宋体"/>
          <w:szCs w:val="24"/>
        </w:rPr>
        <w:t>专业代码：730602</w:t>
      </w:r>
    </w:p>
    <w:p w14:paraId="5CD76FBE">
      <w:pPr>
        <w:pStyle w:val="2"/>
        <w:rPr>
          <w:b w:val="0"/>
          <w:bCs w:val="0"/>
        </w:rPr>
      </w:pPr>
      <w:bookmarkStart w:id="4" w:name="_Toc17085"/>
      <w:r>
        <w:rPr>
          <w:rFonts w:hint="eastAsia"/>
          <w:b w:val="0"/>
          <w:bCs w:val="0"/>
        </w:rPr>
        <w:t>三、入学基本要求</w:t>
      </w:r>
      <w:bookmarkEnd w:id="4"/>
    </w:p>
    <w:p w14:paraId="4FE6C302">
      <w:pPr>
        <w:ind w:firstLine="480"/>
        <w:rPr>
          <w:rFonts w:ascii="宋体" w:hAnsi="宋体" w:eastAsia="宋体" w:cs="宋体"/>
          <w:szCs w:val="24"/>
        </w:rPr>
      </w:pPr>
      <w:r>
        <w:rPr>
          <w:rFonts w:hint="eastAsia" w:ascii="宋体" w:hAnsi="宋体" w:eastAsia="宋体" w:cs="宋体"/>
          <w:szCs w:val="24"/>
        </w:rPr>
        <w:t>初级中等学校毕业生或具备同等学力</w:t>
      </w:r>
    </w:p>
    <w:p w14:paraId="62D40EA6">
      <w:pPr>
        <w:pStyle w:val="2"/>
      </w:pPr>
      <w:bookmarkStart w:id="5" w:name="_Toc17446"/>
      <w:r>
        <w:rPr>
          <w:rFonts w:hint="eastAsia"/>
          <w:b w:val="0"/>
          <w:bCs w:val="0"/>
        </w:rPr>
        <w:t>四、基本修业年限</w:t>
      </w:r>
      <w:bookmarkEnd w:id="5"/>
    </w:p>
    <w:p w14:paraId="7C42D7DC">
      <w:pPr>
        <w:ind w:firstLine="480"/>
        <w:rPr>
          <w:rFonts w:ascii="宋体" w:hAnsi="宋体" w:eastAsia="宋体" w:cs="宋体"/>
          <w:szCs w:val="24"/>
        </w:rPr>
      </w:pPr>
      <w:r>
        <w:rPr>
          <w:rFonts w:hint="eastAsia" w:ascii="宋体" w:hAnsi="宋体" w:eastAsia="宋体" w:cs="宋体"/>
          <w:szCs w:val="24"/>
        </w:rPr>
        <w:t>三年</w:t>
      </w:r>
    </w:p>
    <w:p w14:paraId="27C57257">
      <w:pPr>
        <w:pStyle w:val="2"/>
        <w:rPr>
          <w:b w:val="0"/>
          <w:bCs w:val="0"/>
        </w:rPr>
      </w:pPr>
      <w:bookmarkStart w:id="6" w:name="_Toc21506"/>
      <w:r>
        <w:rPr>
          <w:rFonts w:hint="eastAsia"/>
          <w:b w:val="0"/>
          <w:bCs w:val="0"/>
        </w:rPr>
        <w:t>五、职业面向</w:t>
      </w:r>
      <w:bookmarkEnd w:id="6"/>
    </w:p>
    <w:p w14:paraId="1CE4E5BE">
      <w:pPr>
        <w:widowControl/>
        <w:spacing w:line="240" w:lineRule="auto"/>
        <w:ind w:firstLine="0" w:firstLineChars="0"/>
        <w:jc w:val="left"/>
        <w:rPr>
          <w:rFonts w:ascii="Arial" w:hAnsi="Arial" w:eastAsia="黑体" w:cs="Arial"/>
          <w:b/>
          <w:kern w:val="0"/>
          <w:sz w:val="28"/>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5865"/>
      </w:tblGrid>
      <w:tr w14:paraId="7AA9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59" w:type="pct"/>
            <w:vAlign w:val="center"/>
          </w:tcPr>
          <w:p w14:paraId="144E5915">
            <w:pPr>
              <w:widowControl/>
              <w:spacing w:line="240" w:lineRule="auto"/>
              <w:ind w:firstLine="0" w:firstLineChars="0"/>
              <w:jc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所属专业大类（代码）</w:t>
            </w:r>
          </w:p>
        </w:tc>
        <w:tc>
          <w:tcPr>
            <w:tcW w:w="3441" w:type="pct"/>
            <w:vAlign w:val="center"/>
          </w:tcPr>
          <w:p w14:paraId="1CBC30CE">
            <w:pPr>
              <w:widowControl/>
              <w:spacing w:line="240" w:lineRule="auto"/>
              <w:ind w:firstLine="0" w:firstLineChars="0"/>
              <w:jc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财经商贸大类（73）</w:t>
            </w:r>
          </w:p>
        </w:tc>
      </w:tr>
      <w:tr w14:paraId="1403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59" w:type="pct"/>
            <w:vAlign w:val="center"/>
          </w:tcPr>
          <w:p w14:paraId="42AA9323">
            <w:pPr>
              <w:widowControl/>
              <w:spacing w:line="240" w:lineRule="auto"/>
              <w:ind w:firstLine="0" w:firstLineChars="0"/>
              <w:jc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所属专业类（代码）</w:t>
            </w:r>
          </w:p>
        </w:tc>
        <w:tc>
          <w:tcPr>
            <w:tcW w:w="3441" w:type="pct"/>
            <w:vAlign w:val="center"/>
          </w:tcPr>
          <w:p w14:paraId="24DB8181">
            <w:pPr>
              <w:widowControl/>
              <w:spacing w:line="240" w:lineRule="auto"/>
              <w:ind w:firstLine="0" w:firstLineChars="0"/>
              <w:jc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工商管理类（7306）</w:t>
            </w:r>
          </w:p>
        </w:tc>
      </w:tr>
      <w:tr w14:paraId="3CEF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59" w:type="pct"/>
            <w:vAlign w:val="center"/>
          </w:tcPr>
          <w:p w14:paraId="77704A85">
            <w:pPr>
              <w:widowControl/>
              <w:spacing w:line="240" w:lineRule="auto"/>
              <w:ind w:firstLine="0" w:firstLineChars="0"/>
              <w:jc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对应行业（代码）</w:t>
            </w:r>
          </w:p>
        </w:tc>
        <w:tc>
          <w:tcPr>
            <w:tcW w:w="3441" w:type="pct"/>
            <w:vAlign w:val="center"/>
          </w:tcPr>
          <w:p w14:paraId="29E7CEA6">
            <w:pPr>
              <w:widowControl/>
              <w:spacing w:line="240" w:lineRule="auto"/>
              <w:ind w:firstLine="0" w:firstLineChars="0"/>
              <w:jc w:val="left"/>
              <w:rPr>
                <w:rFonts w:ascii="宋体" w:hAnsi="宋体" w:eastAsia="宋体" w:cs="宋体"/>
                <w:color w:val="000000"/>
                <w:kern w:val="0"/>
                <w:szCs w:val="24"/>
                <w:lang w:bidi="ar"/>
              </w:rPr>
            </w:pPr>
            <w:r>
              <w:rPr>
                <w:rFonts w:hint="eastAsia" w:ascii="宋体" w:hAnsi="宋体" w:eastAsia="宋体" w:cs="宋体"/>
                <w:color w:val="000000"/>
                <w:kern w:val="0"/>
                <w:szCs w:val="24"/>
                <w:lang w:bidi="ar"/>
              </w:rPr>
              <w:t>批发业（51）、零售业（52）、商务服务业（72）、制造业（C）</w:t>
            </w:r>
          </w:p>
        </w:tc>
      </w:tr>
      <w:tr w14:paraId="477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9" w:type="pct"/>
            <w:vAlign w:val="center"/>
          </w:tcPr>
          <w:p w14:paraId="4929DEC6">
            <w:pPr>
              <w:widowControl/>
              <w:spacing w:line="240" w:lineRule="auto"/>
              <w:ind w:firstLine="0" w:firstLineChars="0"/>
              <w:jc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主要职业类别（代码）</w:t>
            </w:r>
          </w:p>
        </w:tc>
        <w:tc>
          <w:tcPr>
            <w:tcW w:w="3441" w:type="pct"/>
            <w:vAlign w:val="center"/>
          </w:tcPr>
          <w:p w14:paraId="665434E8">
            <w:pPr>
              <w:widowControl/>
              <w:spacing w:line="240" w:lineRule="auto"/>
              <w:ind w:firstLine="0" w:firstLineChars="0"/>
              <w:jc w:val="left"/>
              <w:rPr>
                <w:rFonts w:ascii="宋体" w:hAnsi="宋体" w:eastAsia="宋体" w:cs="宋体"/>
                <w:color w:val="000000"/>
                <w:kern w:val="0"/>
                <w:szCs w:val="24"/>
                <w:lang w:bidi="ar"/>
              </w:rPr>
            </w:pPr>
            <w:r>
              <w:rPr>
                <w:rFonts w:hint="eastAsia" w:ascii="宋体" w:hAnsi="宋体" w:eastAsia="宋体" w:cs="宋体"/>
                <w:color w:val="000000"/>
                <w:kern w:val="0"/>
                <w:szCs w:val="24"/>
                <w:lang w:bidi="ar"/>
              </w:rPr>
              <w:t>营销员（4-01-02-01）、互联网营销师S（4-01-06-02）</w:t>
            </w:r>
          </w:p>
        </w:tc>
      </w:tr>
      <w:tr w14:paraId="046E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59" w:type="pct"/>
            <w:vAlign w:val="center"/>
          </w:tcPr>
          <w:p w14:paraId="60C4D235">
            <w:pPr>
              <w:widowControl/>
              <w:spacing w:line="240" w:lineRule="auto"/>
              <w:ind w:firstLine="0" w:firstLineChars="0"/>
              <w:jc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主要岗位（群）或技术领域</w:t>
            </w:r>
          </w:p>
        </w:tc>
        <w:tc>
          <w:tcPr>
            <w:tcW w:w="3441" w:type="pct"/>
            <w:vAlign w:val="center"/>
          </w:tcPr>
          <w:p w14:paraId="79C1372F">
            <w:pPr>
              <w:widowControl/>
              <w:spacing w:line="240" w:lineRule="auto"/>
              <w:ind w:firstLine="0" w:firstLineChars="0"/>
              <w:jc w:val="left"/>
              <w:rPr>
                <w:rFonts w:ascii="宋体" w:hAnsi="宋体" w:eastAsia="宋体" w:cs="宋体"/>
                <w:color w:val="000000"/>
                <w:kern w:val="0"/>
                <w:szCs w:val="24"/>
                <w:lang w:bidi="ar"/>
              </w:rPr>
            </w:pPr>
            <w:r>
              <w:rPr>
                <w:rFonts w:hint="eastAsia" w:ascii="宋体" w:hAnsi="宋体" w:eastAsia="宋体" w:cs="宋体"/>
                <w:color w:val="000000"/>
                <w:kern w:val="0"/>
                <w:szCs w:val="24"/>
                <w:lang w:bidi="ar"/>
              </w:rPr>
              <w:t>销售业务代表、销售行政专员、市场推广专员、客户服务专员</w:t>
            </w:r>
          </w:p>
        </w:tc>
      </w:tr>
      <w:tr w14:paraId="7FF7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59" w:type="pct"/>
            <w:vAlign w:val="center"/>
          </w:tcPr>
          <w:p w14:paraId="2F0F090C">
            <w:pPr>
              <w:widowControl/>
              <w:spacing w:line="240" w:lineRule="auto"/>
              <w:ind w:firstLine="0" w:firstLineChars="0"/>
              <w:jc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职业类证书</w:t>
            </w:r>
          </w:p>
        </w:tc>
        <w:tc>
          <w:tcPr>
            <w:tcW w:w="3441" w:type="pct"/>
            <w:vAlign w:val="center"/>
          </w:tcPr>
          <w:p w14:paraId="5B986213">
            <w:pPr>
              <w:widowControl/>
              <w:spacing w:line="400" w:lineRule="exact"/>
              <w:ind w:firstLine="0" w:firstLineChars="0"/>
              <w:jc w:val="left"/>
              <w:rPr>
                <w:rFonts w:ascii="宋体" w:hAnsi="宋体" w:eastAsia="宋体" w:cs="宋体"/>
                <w:color w:val="000000"/>
                <w:kern w:val="0"/>
                <w:szCs w:val="24"/>
                <w:lang w:bidi="ar"/>
              </w:rPr>
            </w:pPr>
            <w:r>
              <w:rPr>
                <w:rFonts w:hint="eastAsia" w:ascii="宋体" w:hAnsi="宋体" w:eastAsia="宋体" w:cs="宋体"/>
                <w:color w:val="000000"/>
                <w:kern w:val="0"/>
                <w:szCs w:val="24"/>
                <w:lang w:bidi="ar"/>
              </w:rPr>
              <w:t>数字营销技术应用、新媒体营销、网店运营推广、跨境电商、B2B数据运营、呼叫中心客户服务与管理</w:t>
            </w:r>
          </w:p>
        </w:tc>
      </w:tr>
    </w:tbl>
    <w:p w14:paraId="4ECED51B">
      <w:pPr>
        <w:spacing w:line="440" w:lineRule="exact"/>
        <w:ind w:firstLine="0" w:firstLineChars="0"/>
        <w:rPr>
          <w:rFonts w:ascii="仿宋" w:hAnsi="仿宋" w:cs="仿宋"/>
          <w:bCs/>
          <w:szCs w:val="24"/>
        </w:rPr>
      </w:pPr>
    </w:p>
    <w:p w14:paraId="6FD25555">
      <w:pPr>
        <w:pStyle w:val="2"/>
        <w:rPr>
          <w:b w:val="0"/>
          <w:bCs w:val="0"/>
        </w:rPr>
      </w:pPr>
      <w:bookmarkStart w:id="7" w:name="_Toc14426"/>
      <w:r>
        <w:rPr>
          <w:rFonts w:hint="eastAsia"/>
          <w:b w:val="0"/>
          <w:bCs w:val="0"/>
        </w:rPr>
        <w:t>六、培养目标</w:t>
      </w:r>
      <w:bookmarkEnd w:id="7"/>
    </w:p>
    <w:p w14:paraId="732086A0">
      <w:pPr>
        <w:spacing w:line="460" w:lineRule="exact"/>
        <w:ind w:firstLine="480"/>
        <w:rPr>
          <w:rFonts w:ascii="宋体" w:hAnsi="宋体" w:eastAsia="宋体" w:cs="宋体"/>
        </w:rPr>
      </w:pPr>
      <w:r>
        <w:rPr>
          <w:rFonts w:hint="eastAsia" w:ascii="宋体" w:hAnsi="宋体" w:eastAsia="宋体" w:cs="宋体"/>
          <w:lang w:bidi="ar"/>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批发、零售、商务服务和制造行业的销售业务代表、销售行政专员、市场推广专员、客户服务专员等岗位（群），能够从事市场信息收集、销售业务洽谈、互联网营销、数字互动营销、客户关系维护等线上线下商品销售和活动执行等工作的技能人才。</w:t>
      </w:r>
    </w:p>
    <w:p w14:paraId="41D9A5EE">
      <w:pPr>
        <w:pStyle w:val="2"/>
        <w:rPr>
          <w:b w:val="0"/>
          <w:bCs w:val="0"/>
        </w:rPr>
      </w:pPr>
      <w:bookmarkStart w:id="8" w:name="_Toc7931"/>
      <w:r>
        <w:rPr>
          <w:rFonts w:hint="eastAsia"/>
          <w:b w:val="0"/>
          <w:bCs w:val="0"/>
        </w:rPr>
        <w:t>七、培养规格</w:t>
      </w:r>
      <w:bookmarkEnd w:id="8"/>
    </w:p>
    <w:p w14:paraId="55BF7466">
      <w:pPr>
        <w:spacing w:line="460" w:lineRule="exact"/>
        <w:ind w:firstLine="480"/>
        <w:rPr>
          <w:rFonts w:ascii="宋体" w:hAnsi="宋体" w:eastAsia="宋体" w:cs="宋体"/>
        </w:rPr>
      </w:pPr>
      <w:r>
        <w:rPr>
          <w:rFonts w:hint="eastAsia" w:ascii="宋体" w:hAnsi="宋体" w:eastAsia="宋体" w:cs="宋体"/>
          <w:lang w:bidi="ar"/>
        </w:rPr>
        <w:t>本专业学生应全面提升知识、能力、素质，筑牢科学文化知识和专业类通用技术技能基础，掌握并实际运用岗位（群）需要的专业技术技能，实现德智体美劳全面发展，总体上须达到以下要求：</w:t>
      </w:r>
    </w:p>
    <w:p w14:paraId="5CE788A4">
      <w:pPr>
        <w:spacing w:line="460" w:lineRule="exact"/>
        <w:ind w:firstLine="480"/>
        <w:rPr>
          <w:rFonts w:ascii="宋体" w:hAnsi="宋体" w:eastAsia="宋体" w:cs="宋体"/>
        </w:rPr>
      </w:pPr>
      <w:r>
        <w:rPr>
          <w:rFonts w:hint="eastAsia" w:ascii="宋体" w:hAnsi="宋体" w:eastAsia="宋体" w:cs="宋体"/>
          <w:lang w:bidi="ar"/>
        </w:rPr>
        <w:t>（1）坚定拥护中国共产党领导和中国特色社会主义制度，以习近平新时代中国特色社会主义思想为指导，践行社会主义核心价值观，具有坚定的理想信念、深厚的爱国情感和中华民族自豪感；</w:t>
      </w:r>
    </w:p>
    <w:p w14:paraId="3971EBAC">
      <w:pPr>
        <w:spacing w:line="460" w:lineRule="exact"/>
        <w:ind w:firstLine="480"/>
        <w:rPr>
          <w:rFonts w:ascii="宋体" w:hAnsi="宋体" w:eastAsia="宋体" w:cs="宋体"/>
        </w:rPr>
      </w:pPr>
      <w:r>
        <w:rPr>
          <w:rFonts w:hint="eastAsia" w:ascii="宋体" w:hAnsi="宋体" w:eastAsia="宋体" w:cs="宋体"/>
          <w:lang w:bidi="ar"/>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626AF522">
      <w:pPr>
        <w:spacing w:line="460" w:lineRule="exact"/>
        <w:ind w:firstLine="480"/>
        <w:rPr>
          <w:rFonts w:ascii="宋体" w:hAnsi="宋体" w:eastAsia="宋体" w:cs="宋体"/>
        </w:rPr>
      </w:pPr>
      <w:r>
        <w:rPr>
          <w:rFonts w:hint="eastAsia" w:ascii="宋体" w:hAnsi="宋体" w:eastAsia="宋体" w:cs="宋体"/>
          <w:lang w:bidi="ar"/>
        </w:rPr>
        <w:t>（3）掌握支撑本专业学习和可持续发展必备的语文、历史、数学、外语（英语等）、信息技术等文化基础知识，具有良好的人文素养与科学素养，具备职业生涯规划能力；</w:t>
      </w:r>
    </w:p>
    <w:p w14:paraId="3C4AF66A">
      <w:pPr>
        <w:spacing w:line="460" w:lineRule="exact"/>
        <w:ind w:firstLine="480"/>
        <w:rPr>
          <w:rFonts w:ascii="宋体" w:hAnsi="宋体" w:eastAsia="宋体" w:cs="宋体"/>
        </w:rPr>
      </w:pPr>
      <w:r>
        <w:rPr>
          <w:rFonts w:hint="eastAsia" w:ascii="宋体" w:hAnsi="宋体" w:eastAsia="宋体" w:cs="宋体"/>
          <w:lang w:bidi="ar"/>
        </w:rPr>
        <w:t>（4）具有良好的语言表达能力、文字表达能力、沟通合作能力，具有较强的集体意识和团队合作意识，学习1门外语（英语）并结合本专业加以运用；</w:t>
      </w:r>
    </w:p>
    <w:p w14:paraId="22DC0AEA">
      <w:pPr>
        <w:spacing w:line="460" w:lineRule="exact"/>
        <w:ind w:firstLine="480"/>
        <w:rPr>
          <w:rFonts w:ascii="宋体" w:hAnsi="宋体" w:eastAsia="宋体" w:cs="宋体"/>
        </w:rPr>
      </w:pPr>
      <w:r>
        <w:rPr>
          <w:rFonts w:hint="eastAsia" w:ascii="宋体" w:hAnsi="宋体" w:eastAsia="宋体" w:cs="宋体"/>
          <w:lang w:bidi="ar"/>
        </w:rPr>
        <w:t>（5）掌握商品学、商务礼仪、现代信息技术等方面的专业基础理论知识；</w:t>
      </w:r>
    </w:p>
    <w:p w14:paraId="6E9B74A4">
      <w:pPr>
        <w:spacing w:line="460" w:lineRule="exact"/>
        <w:ind w:firstLine="480"/>
        <w:rPr>
          <w:rFonts w:ascii="宋体" w:hAnsi="宋体" w:eastAsia="宋体" w:cs="宋体"/>
        </w:rPr>
      </w:pPr>
      <w:r>
        <w:rPr>
          <w:rFonts w:hint="eastAsia" w:ascii="宋体" w:hAnsi="宋体" w:eastAsia="宋体" w:cs="宋体"/>
          <w:lang w:bidi="ar"/>
        </w:rPr>
        <w:t>（6）掌握调查问卷发放、调查数据采集、数据整理统计等技术技能，具有市场信息收集能力；</w:t>
      </w:r>
    </w:p>
    <w:p w14:paraId="5CD6BC46">
      <w:pPr>
        <w:spacing w:line="460" w:lineRule="exact"/>
        <w:ind w:firstLine="480"/>
        <w:rPr>
          <w:rFonts w:ascii="宋体" w:hAnsi="宋体" w:eastAsia="宋体" w:cs="宋体"/>
        </w:rPr>
      </w:pPr>
      <w:r>
        <w:rPr>
          <w:rFonts w:hint="eastAsia" w:ascii="宋体" w:hAnsi="宋体" w:eastAsia="宋体" w:cs="宋体"/>
          <w:lang w:bidi="ar"/>
        </w:rPr>
        <w:t>（7）掌握线上线下客户寻找、客户拜访、商品介绍、合同签订等技术技能，具有销售业务洽谈能力；</w:t>
      </w:r>
    </w:p>
    <w:p w14:paraId="1ED53238">
      <w:pPr>
        <w:spacing w:line="460" w:lineRule="exact"/>
        <w:ind w:firstLine="480"/>
        <w:rPr>
          <w:rFonts w:ascii="宋体" w:hAnsi="宋体" w:eastAsia="宋体" w:cs="宋体"/>
        </w:rPr>
      </w:pPr>
      <w:r>
        <w:rPr>
          <w:rFonts w:hint="eastAsia" w:ascii="宋体" w:hAnsi="宋体" w:eastAsia="宋体" w:cs="宋体"/>
          <w:lang w:bidi="ar"/>
        </w:rPr>
        <w:t>（8）掌握产品选品、直播销售、短视频制作推广、社交营销、App营销、小程序营销等技术技能，具有数字营销能力；</w:t>
      </w:r>
    </w:p>
    <w:p w14:paraId="73F4488F">
      <w:pPr>
        <w:spacing w:line="460" w:lineRule="exact"/>
        <w:ind w:firstLine="480"/>
        <w:rPr>
          <w:rFonts w:ascii="宋体" w:hAnsi="宋体" w:eastAsia="宋体" w:cs="宋体"/>
        </w:rPr>
      </w:pPr>
      <w:r>
        <w:rPr>
          <w:rFonts w:hint="eastAsia" w:ascii="宋体" w:hAnsi="宋体" w:eastAsia="宋体" w:cs="宋体"/>
          <w:lang w:bidi="ar"/>
        </w:rPr>
        <w:t>（9）掌握客户资料管理、客户关怀、客户投诉处理、智能客服语音标注等技术技能，具有客户关系维护能力；</w:t>
      </w:r>
    </w:p>
    <w:p w14:paraId="7D909B51">
      <w:pPr>
        <w:spacing w:line="460" w:lineRule="exact"/>
        <w:ind w:firstLine="480"/>
        <w:rPr>
          <w:rFonts w:ascii="宋体" w:hAnsi="宋体" w:eastAsia="宋体" w:cs="宋体"/>
        </w:rPr>
      </w:pPr>
      <w:r>
        <w:rPr>
          <w:rFonts w:hint="eastAsia" w:ascii="宋体" w:hAnsi="宋体" w:eastAsia="宋体" w:cs="宋体"/>
          <w:lang w:bidi="ar"/>
        </w:rPr>
        <w:t>（10）掌握信息技术基础知识，具有适应本行业数字化和智能化发展需求的基本数字技能；</w:t>
      </w:r>
    </w:p>
    <w:p w14:paraId="2FA37EEB">
      <w:pPr>
        <w:spacing w:line="460" w:lineRule="exact"/>
        <w:ind w:firstLine="480"/>
        <w:rPr>
          <w:rFonts w:ascii="宋体" w:hAnsi="宋体" w:eastAsia="宋体" w:cs="宋体"/>
        </w:rPr>
      </w:pPr>
      <w:r>
        <w:rPr>
          <w:rFonts w:hint="eastAsia" w:ascii="宋体" w:hAnsi="宋体" w:eastAsia="宋体" w:cs="宋体"/>
          <w:lang w:bidi="ar"/>
        </w:rPr>
        <w:t>（11）具有终身学习和可持续发展的能力，具有一定的分析问题和解决问题的能力；</w:t>
      </w:r>
    </w:p>
    <w:p w14:paraId="2E48C707">
      <w:pPr>
        <w:spacing w:line="460" w:lineRule="exact"/>
        <w:ind w:firstLine="480"/>
        <w:rPr>
          <w:rFonts w:ascii="宋体" w:hAnsi="宋体" w:eastAsia="宋体" w:cs="宋体"/>
        </w:rPr>
      </w:pPr>
      <w:r>
        <w:rPr>
          <w:rFonts w:hint="eastAsia" w:ascii="宋体" w:hAnsi="宋体" w:eastAsia="宋体" w:cs="宋体"/>
          <w:lang w:bidi="ar"/>
        </w:rPr>
        <w:t>（12）掌握身体运动的基本知识和至少1项体育运动技能，养成良好的运动习惯、卫生习惯和行为习惯；具备一定的心理调适能力；</w:t>
      </w:r>
    </w:p>
    <w:p w14:paraId="39082039">
      <w:pPr>
        <w:spacing w:line="460" w:lineRule="exact"/>
        <w:ind w:firstLine="480"/>
        <w:rPr>
          <w:rFonts w:ascii="宋体" w:hAnsi="宋体" w:eastAsia="宋体" w:cs="宋体"/>
        </w:rPr>
      </w:pPr>
      <w:r>
        <w:rPr>
          <w:rFonts w:hint="eastAsia" w:ascii="宋体" w:hAnsi="宋体" w:eastAsia="宋体" w:cs="宋体"/>
          <w:lang w:bidi="ar"/>
        </w:rPr>
        <w:t>（13）掌握必备的美育知识，具有一定的文化修养、审美能力，形成至少1项艺术特长或爱好；</w:t>
      </w:r>
    </w:p>
    <w:p w14:paraId="07C90BE5">
      <w:pPr>
        <w:spacing w:line="460" w:lineRule="exact"/>
        <w:ind w:firstLine="480"/>
        <w:rPr>
          <w:rFonts w:ascii="宋体" w:hAnsi="宋体" w:eastAsia="宋体" w:cs="宋体"/>
        </w:rPr>
      </w:pPr>
      <w:r>
        <w:rPr>
          <w:rFonts w:hint="eastAsia" w:ascii="宋体" w:hAnsi="宋体" w:eastAsia="宋体" w:cs="宋体"/>
          <w:lang w:bidi="ar"/>
        </w:rPr>
        <w:t>（14）树立正确的劳动观，尊重劳动，热爱劳动，具备与本专业职业发展相适应的劳动素养，弘扬劳模精神、劳动精神、工匠精神，弘扬劳动光荣、技能宝贵、创造伟大的时代风尚。</w:t>
      </w:r>
    </w:p>
    <w:p w14:paraId="46D9F3DB">
      <w:pPr>
        <w:pStyle w:val="2"/>
        <w:rPr>
          <w:b w:val="0"/>
          <w:bCs w:val="0"/>
        </w:rPr>
      </w:pPr>
      <w:bookmarkStart w:id="9" w:name="_Toc460"/>
      <w:r>
        <w:rPr>
          <w:rFonts w:hint="eastAsia"/>
          <w:b w:val="0"/>
          <w:bCs w:val="0"/>
        </w:rPr>
        <w:t>八、课程设置及学时安排</w:t>
      </w:r>
      <w:bookmarkEnd w:id="9"/>
    </w:p>
    <w:p w14:paraId="326D0415">
      <w:pPr>
        <w:pStyle w:val="3"/>
        <w:rPr>
          <w:lang w:bidi="ar"/>
        </w:rPr>
      </w:pPr>
      <w:bookmarkStart w:id="10" w:name="_Toc24617"/>
      <w:r>
        <w:rPr>
          <w:rFonts w:hint="eastAsia"/>
          <w:lang w:bidi="ar"/>
        </w:rPr>
        <w:t>（一）课程设置</w:t>
      </w:r>
      <w:bookmarkEnd w:id="10"/>
    </w:p>
    <w:p w14:paraId="1B426635">
      <w:pPr>
        <w:spacing w:line="460" w:lineRule="exact"/>
        <w:ind w:firstLine="480"/>
        <w:rPr>
          <w:rFonts w:ascii="宋体" w:hAnsi="宋体" w:eastAsia="宋体" w:cs="宋体"/>
          <w:szCs w:val="24"/>
          <w:lang w:bidi="ar"/>
        </w:rPr>
      </w:pPr>
      <w:r>
        <w:rPr>
          <w:rFonts w:hint="eastAsia" w:ascii="宋体" w:hAnsi="宋体" w:eastAsia="宋体" w:cs="宋体"/>
          <w:szCs w:val="24"/>
          <w:lang w:bidi="ar"/>
        </w:rPr>
        <w:t>本专业课程设置分为公共基础课、专业技能课、拓展课、实习实训等课程。</w:t>
      </w:r>
    </w:p>
    <w:p w14:paraId="5D57CB28">
      <w:pPr>
        <w:ind w:firstLine="480"/>
        <w:jc w:val="left"/>
        <w:rPr>
          <w:rFonts w:ascii="Times New Roman" w:hAnsi="Times New Roman" w:cs="Times New Roman"/>
          <w:szCs w:val="24"/>
        </w:rPr>
      </w:pPr>
      <w:r>
        <w:rPr>
          <w:rFonts w:hint="eastAsia" w:ascii="宋体" w:hAnsi="宋体" w:eastAsia="宋体" w:cs="宋体"/>
          <w:szCs w:val="24"/>
        </w:rPr>
        <w:t>公共基础课设置13门，包括：</w:t>
      </w:r>
      <w:r>
        <w:rPr>
          <w:rFonts w:hint="eastAsia" w:ascii="Times New Roman" w:hAnsi="Times New Roman" w:eastAsia="宋体" w:cs="Times New Roman"/>
          <w:szCs w:val="24"/>
        </w:rPr>
        <w:t>思想政治、语文、历史、数学、外语（英语等）、信息技术、体育与健康、艺术、劳动教育</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rPr>
        <w:t>国家安全教育等列为公共基础必修课程。</w:t>
      </w:r>
    </w:p>
    <w:p w14:paraId="0C199773">
      <w:pPr>
        <w:spacing w:line="460" w:lineRule="exact"/>
        <w:ind w:firstLine="480"/>
        <w:rPr>
          <w:rFonts w:ascii="宋体" w:hAnsi="宋体" w:eastAsia="宋体" w:cs="宋体"/>
          <w:szCs w:val="24"/>
          <w:lang w:bidi="ar"/>
        </w:rPr>
      </w:pPr>
      <w:r>
        <w:rPr>
          <w:rFonts w:hint="eastAsia" w:ascii="宋体" w:hAnsi="宋体" w:eastAsia="宋体" w:cs="宋体"/>
          <w:szCs w:val="24"/>
          <w:lang w:bidi="ar"/>
        </w:rPr>
        <w:t>专业基础课设置4门，包括：电子商务基础、商务礼仪、智慧物流与供应链基础、中华商业文化等领域的课程。</w:t>
      </w:r>
    </w:p>
    <w:p w14:paraId="4CD3C90E">
      <w:pPr>
        <w:spacing w:line="460" w:lineRule="exact"/>
        <w:ind w:firstLine="480"/>
        <w:rPr>
          <w:rFonts w:ascii="宋体" w:hAnsi="宋体" w:eastAsia="宋体" w:cs="宋体"/>
          <w:szCs w:val="24"/>
        </w:rPr>
      </w:pPr>
      <w:r>
        <w:rPr>
          <w:rFonts w:hint="eastAsia" w:ascii="宋体" w:hAnsi="宋体" w:eastAsia="宋体" w:cs="宋体"/>
          <w:szCs w:val="24"/>
        </w:rPr>
        <w:t>专业核心课程设置8门，包括：市场营销实务、市场调查实务、网络推广实务、视觉营销设计、短视频制作、直播营销、门店运营、商贸法律法规等领域的课程。</w:t>
      </w:r>
    </w:p>
    <w:p w14:paraId="73D4F35A">
      <w:pPr>
        <w:spacing w:line="460" w:lineRule="exact"/>
        <w:ind w:firstLine="480"/>
        <w:rPr>
          <w:rFonts w:ascii="宋体" w:hAnsi="宋体" w:eastAsia="宋体" w:cs="宋体"/>
          <w:bCs/>
          <w:szCs w:val="24"/>
        </w:rPr>
      </w:pPr>
      <w:r>
        <w:rPr>
          <w:rFonts w:hint="eastAsia" w:ascii="宋体" w:hAnsi="宋体" w:eastAsia="宋体" w:cs="宋体"/>
          <w:bCs/>
          <w:szCs w:val="24"/>
        </w:rPr>
        <w:t>专业拓展课设置10门，主要包括：</w:t>
      </w:r>
      <w:r>
        <w:rPr>
          <w:rFonts w:hint="eastAsia" w:ascii="宋体" w:hAnsi="宋体" w:eastAsia="宋体" w:cs="宋体"/>
          <w:szCs w:val="24"/>
        </w:rPr>
        <w:t>广告实务、商务应用文写作、会计基础、职业素养、金融风险防范、就业指导、商务数据分析、演讲与口才训练、客户关系管理实务、</w:t>
      </w:r>
      <w:r>
        <w:rPr>
          <w:rStyle w:val="18"/>
          <w:rFonts w:hint="eastAsia" w:ascii="宋体" w:hAnsi="宋体" w:eastAsia="宋体" w:cs="宋体"/>
          <w:b w:val="0"/>
          <w:szCs w:val="24"/>
          <w:shd w:val="clear" w:color="auto" w:fill="FFFFFF"/>
        </w:rPr>
        <w:t>商务PPT设计与演示</w:t>
      </w:r>
      <w:r>
        <w:rPr>
          <w:rFonts w:hint="eastAsia" w:ascii="宋体" w:hAnsi="宋体" w:eastAsia="宋体" w:cs="宋体"/>
          <w:bCs/>
          <w:szCs w:val="24"/>
        </w:rPr>
        <w:t>等领域的内容。</w:t>
      </w:r>
    </w:p>
    <w:p w14:paraId="2443773B">
      <w:pPr>
        <w:pStyle w:val="4"/>
        <w:rPr>
          <w:rFonts w:ascii="黑体" w:hAnsi="黑体" w:cs="黑体"/>
        </w:rPr>
      </w:pPr>
      <w:r>
        <w:rPr>
          <w:rFonts w:hint="eastAsia" w:ascii="黑体" w:hAnsi="黑体" w:cs="黑体"/>
        </w:rPr>
        <w:t>1.公共基础课</w:t>
      </w:r>
    </w:p>
    <w:tbl>
      <w:tblPr>
        <w:tblStyle w:val="15"/>
        <w:tblpPr w:leftFromText="180" w:rightFromText="180" w:vertAnchor="text" w:horzAnchor="page" w:tblpX="1867" w:tblpY="498"/>
        <w:tblOverlap w:val="never"/>
        <w:tblW w:w="5000" w:type="pct"/>
        <w:tblInd w:w="0" w:type="dxa"/>
        <w:shd w:val="clear" w:color="auto" w:fill="FFFFFF"/>
        <w:tblLayout w:type="autofit"/>
        <w:tblCellMar>
          <w:top w:w="0" w:type="dxa"/>
          <w:left w:w="10" w:type="dxa"/>
          <w:bottom w:w="0" w:type="dxa"/>
          <w:right w:w="10" w:type="dxa"/>
        </w:tblCellMar>
      </w:tblPr>
      <w:tblGrid>
        <w:gridCol w:w="549"/>
        <w:gridCol w:w="822"/>
        <w:gridCol w:w="3647"/>
        <w:gridCol w:w="3504"/>
      </w:tblGrid>
      <w:tr w14:paraId="236B5F86">
        <w:tblPrEx>
          <w:shd w:val="clear" w:color="auto" w:fill="FFFFFF"/>
          <w:tblCellMar>
            <w:top w:w="0" w:type="dxa"/>
            <w:left w:w="10" w:type="dxa"/>
            <w:bottom w:w="0" w:type="dxa"/>
            <w:right w:w="10" w:type="dxa"/>
          </w:tblCellMar>
        </w:tblPrEx>
        <w:trPr>
          <w:trHeight w:val="460" w:hRule="atLeast"/>
          <w:tblHeader/>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B41D772">
            <w:pPr>
              <w:spacing w:line="240" w:lineRule="auto"/>
              <w:ind w:firstLine="0" w:firstLineChars="0"/>
              <w:jc w:val="center"/>
              <w:rPr>
                <w:rFonts w:ascii="宋体" w:hAnsi="宋体" w:eastAsia="宋体" w:cs="宋体"/>
                <w:b/>
                <w:szCs w:val="24"/>
              </w:rPr>
            </w:pPr>
            <w:r>
              <w:rPr>
                <w:rFonts w:hint="eastAsia" w:ascii="宋体" w:hAnsi="宋体" w:eastAsia="宋体" w:cs="宋体"/>
                <w:b/>
                <w:szCs w:val="24"/>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7F2FA8E">
            <w:pPr>
              <w:spacing w:line="240" w:lineRule="auto"/>
              <w:ind w:firstLine="0" w:firstLineChars="0"/>
              <w:jc w:val="center"/>
              <w:rPr>
                <w:rFonts w:ascii="宋体" w:hAnsi="宋体" w:eastAsia="宋体" w:cs="宋体"/>
                <w:b/>
                <w:szCs w:val="24"/>
              </w:rPr>
            </w:pPr>
            <w:r>
              <w:rPr>
                <w:rFonts w:hint="eastAsia" w:ascii="宋体" w:hAnsi="宋体" w:eastAsia="宋体" w:cs="宋体"/>
                <w:b/>
                <w:szCs w:val="24"/>
              </w:rPr>
              <w:t>课程名称</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F82FC56">
            <w:pPr>
              <w:spacing w:line="240" w:lineRule="auto"/>
              <w:ind w:firstLine="0" w:firstLineChars="0"/>
              <w:jc w:val="center"/>
              <w:rPr>
                <w:rFonts w:ascii="宋体" w:hAnsi="宋体" w:eastAsia="宋体" w:cs="宋体"/>
                <w:b/>
                <w:szCs w:val="24"/>
              </w:rPr>
            </w:pPr>
            <w:r>
              <w:rPr>
                <w:rFonts w:hint="eastAsia" w:ascii="宋体" w:hAnsi="宋体" w:eastAsia="宋体" w:cs="宋体"/>
                <w:b/>
                <w:szCs w:val="24"/>
              </w:rPr>
              <w:t>课程目标</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F177EE1">
            <w:pPr>
              <w:spacing w:line="240" w:lineRule="auto"/>
              <w:ind w:firstLine="0" w:firstLineChars="0"/>
              <w:jc w:val="center"/>
              <w:rPr>
                <w:rFonts w:ascii="宋体" w:hAnsi="宋体" w:eastAsia="宋体" w:cs="宋体"/>
                <w:b/>
                <w:szCs w:val="24"/>
              </w:rPr>
            </w:pPr>
            <w:r>
              <w:rPr>
                <w:rFonts w:hint="eastAsia" w:ascii="宋体" w:hAnsi="宋体" w:eastAsia="宋体" w:cs="宋体"/>
                <w:b/>
                <w:szCs w:val="24"/>
              </w:rPr>
              <w:t>主要内容和教学要求</w:t>
            </w:r>
          </w:p>
        </w:tc>
      </w:tr>
      <w:tr w14:paraId="63500731">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B5243E4">
            <w:pPr>
              <w:spacing w:line="560" w:lineRule="auto"/>
              <w:ind w:firstLine="0" w:firstLineChars="0"/>
              <w:jc w:val="center"/>
              <w:rPr>
                <w:rFonts w:ascii="宋体" w:hAnsi="宋体" w:eastAsia="宋体" w:cs="宋体"/>
                <w:szCs w:val="24"/>
              </w:rPr>
            </w:pPr>
            <w:r>
              <w:rPr>
                <w:rFonts w:hint="eastAsia" w:ascii="宋体" w:hAnsi="宋体" w:eastAsia="宋体" w:cs="宋体"/>
                <w:szCs w:val="24"/>
              </w:rPr>
              <w:t>1</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E03476F">
            <w:pPr>
              <w:spacing w:line="240" w:lineRule="auto"/>
              <w:ind w:firstLine="0" w:firstLineChars="0"/>
              <w:jc w:val="center"/>
              <w:rPr>
                <w:rFonts w:ascii="宋体" w:hAnsi="宋体" w:eastAsia="宋体" w:cs="宋体"/>
                <w:szCs w:val="24"/>
              </w:rPr>
            </w:pPr>
            <w:r>
              <w:rPr>
                <w:rFonts w:hint="eastAsia" w:ascii="宋体" w:hAnsi="宋体" w:eastAsia="宋体" w:cs="宋体"/>
                <w:szCs w:val="24"/>
              </w:rPr>
              <w:t>中国特色社会主义</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ED863B6">
            <w:pPr>
              <w:spacing w:line="240" w:lineRule="auto"/>
              <w:ind w:firstLine="480"/>
              <w:rPr>
                <w:rFonts w:ascii="宋体" w:hAnsi="宋体"/>
                <w:szCs w:val="24"/>
              </w:rPr>
            </w:pPr>
            <w:r>
              <w:rPr>
                <w:rFonts w:hint="eastAsia" w:ascii="宋体" w:hAnsi="宋体" w:eastAsia="宋体" w:cs="宋体"/>
                <w:szCs w:val="24"/>
              </w:rPr>
              <w:t>引导学生正确认识我国发展新的历史方位和社会主要矛盾的变化，理解习近平新时代中国特色社会主义思想是党和国家必须长期坚持的指导思想；拥护党的领导，坚定中国特色社会主义道路自信、理论自信、制度自信、文化自信；树立对马克思主义的信仰、对中国特色社会主义的信念、对中华民族伟大复兴中国梦的信心。</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E7616A9">
            <w:pPr>
              <w:spacing w:line="240" w:lineRule="auto"/>
              <w:ind w:firstLine="480"/>
              <w:rPr>
                <w:rFonts w:ascii="宋体" w:hAnsi="宋体"/>
                <w:szCs w:val="24"/>
              </w:rPr>
            </w:pPr>
            <w:r>
              <w:rPr>
                <w:rFonts w:hint="eastAsia" w:ascii="宋体" w:hAnsi="宋体" w:eastAsia="宋体" w:cs="宋体"/>
                <w:szCs w:val="24"/>
              </w:rPr>
              <w:t>以习近平新时代中国特色社会主义思想为核心，系统阐释中国特色社会主义的开创与发展、新时代历史方位及“五位一体”总体布局。教学中应结合我国经济发展成就与市场营销实践，引导学生理解中国特色社会主义制度的显著优势，坚定“四个自信”；要求学生能联系营销职业使命，认清自身在全面建设社会主义现代化国家中的责任，将爱国情、强国志、报国行融入专业学习与未来职业发展，成为德才兼备的营销方面的技能人才。</w:t>
            </w:r>
          </w:p>
        </w:tc>
      </w:tr>
      <w:tr w14:paraId="163F226D">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D861270">
            <w:pPr>
              <w:spacing w:line="560" w:lineRule="auto"/>
              <w:ind w:firstLine="0" w:firstLineChars="0"/>
              <w:jc w:val="center"/>
              <w:rPr>
                <w:rFonts w:ascii="宋体" w:hAnsi="宋体" w:eastAsia="宋体" w:cs="宋体"/>
                <w:szCs w:val="24"/>
              </w:rPr>
            </w:pPr>
            <w:r>
              <w:rPr>
                <w:rFonts w:hint="eastAsia" w:ascii="宋体" w:hAnsi="宋体" w:eastAsia="宋体" w:cs="宋体"/>
                <w:szCs w:val="24"/>
              </w:rPr>
              <w:t>2</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B7E0F02">
            <w:pPr>
              <w:spacing w:line="240" w:lineRule="auto"/>
              <w:ind w:firstLine="0" w:firstLineChars="0"/>
              <w:jc w:val="center"/>
              <w:rPr>
                <w:rFonts w:ascii="宋体" w:hAnsi="宋体" w:eastAsia="宋体" w:cs="宋体"/>
                <w:szCs w:val="24"/>
              </w:rPr>
            </w:pPr>
            <w:r>
              <w:rPr>
                <w:rFonts w:hint="eastAsia" w:ascii="宋体" w:hAnsi="宋体" w:eastAsia="宋体" w:cs="宋体"/>
                <w:szCs w:val="24"/>
              </w:rPr>
              <w:t>心理健康与职业生涯</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E127BAA">
            <w:pPr>
              <w:spacing w:line="240" w:lineRule="auto"/>
              <w:ind w:firstLine="480"/>
              <w:rPr>
                <w:rFonts w:ascii="宋体" w:hAnsi="宋体"/>
                <w:szCs w:val="24"/>
              </w:rPr>
            </w:pPr>
            <w:r>
              <w:rPr>
                <w:rFonts w:hint="eastAsia" w:ascii="宋体" w:hAnsi="宋体" w:eastAsia="宋体" w:cs="宋体"/>
                <w:szCs w:val="24"/>
              </w:rPr>
              <w:t>培养学生自立自强、敬业乐群的心理品质和自尊自信、理性平和、积极向上的心态；帮助学生树立心理健康意识，掌握心理调适方法，确立符合社会需要和自身实际的职业理想与生活目标，提升应对挫折、适应社会、规划职业生涯的能力。</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61F34F3">
            <w:pPr>
              <w:spacing w:line="240" w:lineRule="auto"/>
              <w:ind w:firstLine="480"/>
              <w:jc w:val="left"/>
              <w:rPr>
                <w:rFonts w:ascii="宋体" w:hAnsi="宋体" w:eastAsia="宋体" w:cs="宋体"/>
                <w:szCs w:val="24"/>
              </w:rPr>
            </w:pPr>
            <w:r>
              <w:rPr>
                <w:rFonts w:hint="eastAsia" w:ascii="宋体" w:hAnsi="宋体" w:eastAsia="宋体" w:cs="宋体"/>
                <w:szCs w:val="24"/>
              </w:rPr>
              <w:t>围绕心理健康知识、心理调适方法与职业生涯规划展开教学，重点结合营销行业特点与社会发展对营销人员素质的要求，引导学生认识自我、适应环境、处理人际关系，培育敬业乐群、以诚待人的职业心理品质。要求学生通过实践活动，掌握制订与执行职业生涯规划的方法，形成符合时代发展与专业特征的职业观，提升就业创业能力，为从事营销岗位做好心理与规划准备。</w:t>
            </w:r>
          </w:p>
        </w:tc>
      </w:tr>
      <w:tr w14:paraId="62382E8E">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1003D95">
            <w:pPr>
              <w:spacing w:line="560" w:lineRule="auto"/>
              <w:ind w:firstLine="0" w:firstLineChars="0"/>
              <w:jc w:val="center"/>
              <w:rPr>
                <w:rFonts w:ascii="宋体" w:hAnsi="宋体" w:eastAsia="宋体" w:cs="宋体"/>
                <w:szCs w:val="24"/>
              </w:rPr>
            </w:pPr>
            <w:r>
              <w:rPr>
                <w:rFonts w:hint="eastAsia" w:ascii="宋体" w:hAnsi="宋体" w:eastAsia="宋体" w:cs="宋体"/>
                <w:szCs w:val="24"/>
              </w:rPr>
              <w:t>3</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1477A7B">
            <w:pPr>
              <w:spacing w:line="240" w:lineRule="auto"/>
              <w:ind w:firstLine="0" w:firstLineChars="0"/>
              <w:jc w:val="center"/>
              <w:rPr>
                <w:rFonts w:ascii="宋体" w:hAnsi="宋体" w:eastAsia="宋体" w:cs="宋体"/>
                <w:szCs w:val="24"/>
              </w:rPr>
            </w:pPr>
            <w:r>
              <w:rPr>
                <w:rFonts w:hint="eastAsia" w:ascii="Times New Roman" w:hAnsi="Times New Roman" w:eastAsia="宋体" w:cs="Times New Roman"/>
                <w:szCs w:val="24"/>
              </w:rPr>
              <w:t>哲学与人生</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E32BC78">
            <w:pPr>
              <w:spacing w:line="240" w:lineRule="auto"/>
              <w:ind w:firstLine="480"/>
              <w:rPr>
                <w:rFonts w:ascii="宋体" w:hAnsi="宋体"/>
                <w:szCs w:val="24"/>
              </w:rPr>
            </w:pPr>
            <w:r>
              <w:rPr>
                <w:rFonts w:hint="eastAsia" w:ascii="宋体" w:hAnsi="宋体" w:eastAsia="宋体" w:cs="宋体"/>
                <w:szCs w:val="24"/>
              </w:rPr>
              <w:t>使学生初步掌握辩证唯物主义和历史唯物主义基本原理，学会运用马克思主义立场、观点和方法观察分析社会现象，进行正确的价值判断和行为选择，树立正确的世界观、人生观和价值观。</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B74FDC4">
            <w:pPr>
              <w:spacing w:line="240" w:lineRule="auto"/>
              <w:ind w:firstLine="480"/>
              <w:jc w:val="left"/>
              <w:rPr>
                <w:rFonts w:ascii="宋体" w:hAnsi="宋体" w:eastAsia="宋体" w:cs="宋体"/>
                <w:szCs w:val="24"/>
              </w:rPr>
            </w:pPr>
            <w:r>
              <w:rPr>
                <w:rFonts w:hint="eastAsia" w:ascii="宋体" w:hAnsi="宋体" w:eastAsia="宋体" w:cs="宋体"/>
                <w:szCs w:val="24"/>
              </w:rPr>
              <w:t>讲授马克思主义哲学的基本原理，强调实践第一、实事求是、具体问题具体分析等方法论。教学中应结合营销职业情境，引导学生运用哲学思维分析营销案例、诚信执业等现实问题，理解社会主义核心价值观在专业实践中的体现。要求学生能够联系实际，正确处理人生发展中的问题，筑牢诚信为本、精益求精的职业价值观，为成长为高素质营销人才奠定思想基础。</w:t>
            </w:r>
          </w:p>
        </w:tc>
      </w:tr>
      <w:tr w14:paraId="2DA68BBD">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815B38E">
            <w:pPr>
              <w:spacing w:line="560" w:lineRule="auto"/>
              <w:ind w:firstLine="0" w:firstLineChars="0"/>
              <w:jc w:val="center"/>
              <w:rPr>
                <w:rFonts w:ascii="宋体" w:hAnsi="宋体" w:eastAsia="宋体" w:cs="宋体"/>
                <w:szCs w:val="24"/>
              </w:rPr>
            </w:pPr>
            <w:r>
              <w:rPr>
                <w:rFonts w:hint="eastAsia" w:ascii="宋体" w:hAnsi="宋体" w:eastAsia="宋体" w:cs="宋体"/>
                <w:szCs w:val="24"/>
              </w:rPr>
              <w:t>4</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3963384">
            <w:pPr>
              <w:spacing w:line="240" w:lineRule="auto"/>
              <w:ind w:firstLine="0" w:firstLineChars="0"/>
              <w:jc w:val="center"/>
              <w:rPr>
                <w:rFonts w:ascii="宋体" w:hAnsi="宋体" w:eastAsia="宋体" w:cs="宋体"/>
                <w:szCs w:val="24"/>
              </w:rPr>
            </w:pPr>
            <w:r>
              <w:rPr>
                <w:rFonts w:hint="eastAsia" w:ascii="Times New Roman" w:hAnsi="Times New Roman" w:eastAsia="宋体" w:cs="Times New Roman"/>
                <w:szCs w:val="24"/>
              </w:rPr>
              <w:t>职业道德与法治</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850B680">
            <w:pPr>
              <w:spacing w:line="240" w:lineRule="auto"/>
              <w:ind w:firstLine="480"/>
              <w:rPr>
                <w:rFonts w:ascii="宋体" w:hAnsi="宋体"/>
                <w:szCs w:val="24"/>
              </w:rPr>
            </w:pPr>
            <w:r>
              <w:rPr>
                <w:rFonts w:hint="eastAsia" w:ascii="宋体" w:hAnsi="宋体" w:eastAsia="宋体" w:cs="宋体"/>
                <w:szCs w:val="24"/>
              </w:rPr>
              <w:t>培养学生树立正确的劳动观、职业观和法治观念，增强职业道德意识，践行劳动精神、劳模精神和工匠精神；掌握与职业活动相关的法律知识，养成依法办事、依法维权的行为习惯，具备有序参与公共事务的能力。</w:t>
            </w:r>
          </w:p>
          <w:p w14:paraId="54431C21">
            <w:pPr>
              <w:spacing w:line="240" w:lineRule="auto"/>
              <w:ind w:firstLine="480"/>
              <w:jc w:val="left"/>
              <w:rPr>
                <w:rFonts w:ascii="宋体" w:hAnsi="宋体" w:eastAsia="宋体" w:cs="宋体"/>
                <w:szCs w:val="24"/>
              </w:rPr>
            </w:pP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74B6FB4">
            <w:pPr>
              <w:spacing w:line="240" w:lineRule="auto"/>
              <w:ind w:firstLine="480"/>
              <w:jc w:val="left"/>
              <w:rPr>
                <w:rFonts w:ascii="宋体" w:hAnsi="宋体" w:eastAsia="宋体" w:cs="宋体"/>
                <w:szCs w:val="24"/>
              </w:rPr>
            </w:pPr>
            <w:r>
              <w:rPr>
                <w:rFonts w:hint="eastAsia" w:ascii="宋体" w:hAnsi="宋体" w:eastAsia="宋体" w:cs="宋体"/>
                <w:szCs w:val="24"/>
              </w:rPr>
              <w:t>依据《中等职业学校思想政治课程标准(2020年版)》开设。</w:t>
            </w:r>
          </w:p>
          <w:p w14:paraId="2D9AFB47">
            <w:pPr>
              <w:spacing w:line="240" w:lineRule="auto"/>
              <w:ind w:firstLine="480"/>
              <w:jc w:val="left"/>
              <w:rPr>
                <w:rFonts w:ascii="宋体" w:hAnsi="宋体" w:eastAsia="宋体" w:cs="宋体"/>
                <w:szCs w:val="24"/>
              </w:rPr>
            </w:pPr>
            <w:r>
              <w:rPr>
                <w:rFonts w:hint="eastAsia" w:ascii="宋体" w:hAnsi="宋体" w:eastAsia="宋体" w:cs="宋体"/>
                <w:szCs w:val="24"/>
              </w:rPr>
              <w:t>教学内容涵盖职业道德规范、劳动法、合同法、民事法律常识等。要求理论联系实际，通过案例分析，引导学生将道德和法律规范内化为行为准则。</w:t>
            </w:r>
          </w:p>
        </w:tc>
      </w:tr>
      <w:tr w14:paraId="3EF26612">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93C4CBA">
            <w:pPr>
              <w:spacing w:line="560" w:lineRule="auto"/>
              <w:ind w:firstLine="0" w:firstLineChars="0"/>
              <w:jc w:val="center"/>
              <w:rPr>
                <w:rFonts w:ascii="宋体" w:hAnsi="宋体" w:eastAsia="宋体" w:cs="宋体"/>
                <w:szCs w:val="24"/>
              </w:rPr>
            </w:pPr>
            <w:r>
              <w:rPr>
                <w:rFonts w:hint="eastAsia" w:ascii="宋体" w:hAnsi="宋体" w:eastAsia="宋体" w:cs="宋体"/>
                <w:szCs w:val="24"/>
              </w:rPr>
              <w:t>5</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9586C7D">
            <w:pPr>
              <w:spacing w:line="240" w:lineRule="auto"/>
              <w:ind w:firstLine="0" w:firstLineChars="0"/>
              <w:jc w:val="center"/>
              <w:rPr>
                <w:rFonts w:ascii="宋体" w:hAnsi="宋体" w:eastAsia="宋体" w:cs="宋体"/>
                <w:szCs w:val="24"/>
              </w:rPr>
            </w:pPr>
            <w:r>
              <w:rPr>
                <w:rFonts w:hint="eastAsia" w:ascii="宋体" w:hAnsi="宋体" w:eastAsia="宋体" w:cs="宋体"/>
                <w:szCs w:val="24"/>
              </w:rPr>
              <w:t>语文</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96FA628">
            <w:pPr>
              <w:spacing w:line="240" w:lineRule="auto"/>
              <w:ind w:firstLine="480"/>
              <w:rPr>
                <w:rFonts w:hint="default" w:ascii="宋体" w:hAnsi="宋体" w:eastAsia="宋体" w:cs="宋体"/>
                <w:szCs w:val="24"/>
                <w:lang w:val="en-US" w:eastAsia="zh-CN"/>
              </w:rPr>
            </w:pPr>
            <w:r>
              <w:rPr>
                <w:rFonts w:hint="eastAsia" w:ascii="宋体" w:hAnsi="宋体" w:eastAsia="宋体" w:cs="宋体"/>
                <w:szCs w:val="24"/>
                <w:lang w:val="en-US" w:eastAsia="zh-CN"/>
              </w:rPr>
              <w:t>进一步培养学生掌握语文基础知识和基本技能，强化关键能力，使学生具有较强的国家通用语言文字运用能力、思维能力和审美能力,发展社会主义先进文化，弘扬革命文化，传承中华优秀传统文化，吸收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6D9871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ascii="宋体" w:hAnsi="宋体" w:eastAsia="宋体" w:cs="宋体"/>
                <w:szCs w:val="24"/>
              </w:rPr>
            </w:pP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0FC6D1B">
            <w:pPr>
              <w:spacing w:line="240" w:lineRule="auto"/>
              <w:ind w:firstLine="480"/>
              <w:rPr>
                <w:rFonts w:ascii="宋体" w:hAnsi="宋体" w:eastAsia="宋体" w:cs="宋体"/>
                <w:szCs w:val="24"/>
              </w:rPr>
            </w:pPr>
            <w:r>
              <w:rPr>
                <w:rFonts w:hint="eastAsia" w:ascii="宋体" w:hAnsi="宋体" w:eastAsia="宋体" w:cs="宋体"/>
                <w:szCs w:val="24"/>
                <w:lang w:val="en-US" w:eastAsia="zh-CN"/>
              </w:rPr>
              <w:t>依据《中等职业学校语文课程标准（2020年版）》，使用中职《语文》国家统编教材（2023年8月版），通过开展阅读与欣赏、表达与交流、整本书阅读及语文综合实践等学习活动，以立德树人为语文课程的根本任务，以发展学生的语文学科核心素养为目标，以学生发展为中心促进语文教学与评价改革，坚持德技并修的职业教育理念，融入职业道德、职业精神教育，加强课程内容与生活、专业课程的联系，形成协同育人合力，突出听说读写的整合，增强课程实施的情境性，促进学生在语言理解与运用、思维发展与提升、审美发现与鉴赏、文化传承与参与四个方面都获得持续发展，为适应个人终身发展和社会发展需要提供支撑。</w:t>
            </w:r>
          </w:p>
        </w:tc>
      </w:tr>
      <w:tr w14:paraId="5B1AD359">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DFBEDFE">
            <w:pPr>
              <w:spacing w:line="56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Cs w:val="24"/>
                <w:lang w:val="en-US" w:eastAsia="zh-CN"/>
              </w:rPr>
              <w:t>6</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10FEEB6">
            <w:pPr>
              <w:spacing w:line="56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Cs w:val="24"/>
              </w:rPr>
              <w:t>历史</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7089724">
            <w:pPr>
              <w:spacing w:line="240" w:lineRule="auto"/>
              <w:ind w:firstLine="480" w:firstLineChars="200"/>
              <w:jc w:val="left"/>
              <w:rPr>
                <w:rFonts w:ascii="宋体" w:hAnsi="宋体" w:eastAsia="宋体" w:cs="宋体"/>
                <w:kern w:val="2"/>
                <w:sz w:val="24"/>
                <w:szCs w:val="24"/>
                <w:lang w:val="en-US" w:eastAsia="zh-CN" w:bidi="ar-SA"/>
              </w:rPr>
            </w:pPr>
            <w:r>
              <w:rPr>
                <w:rFonts w:hint="eastAsia" w:ascii="宋体" w:hAnsi="宋体" w:eastAsia="宋体" w:cs="宋体"/>
                <w:szCs w:val="24"/>
              </w:rPr>
              <w:t>引导学生掌握中国历史和世界历史发展的基本脉络和重要史实，理解历史发展规律，培养历史思维能力，继承和弘扬中华民族优秀传统文化，汲取历史经验，增强民族自豪感和历史责任感。</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AAE52AC">
            <w:pPr>
              <w:spacing w:line="240" w:lineRule="auto"/>
              <w:ind w:firstLine="480"/>
              <w:jc w:val="left"/>
              <w:rPr>
                <w:rFonts w:ascii="宋体" w:hAnsi="宋体" w:eastAsia="宋体" w:cs="宋体"/>
                <w:szCs w:val="24"/>
              </w:rPr>
            </w:pPr>
            <w:r>
              <w:rPr>
                <w:rFonts w:hint="eastAsia" w:ascii="宋体" w:hAnsi="宋体" w:eastAsia="宋体" w:cs="宋体"/>
                <w:szCs w:val="24"/>
              </w:rPr>
              <w:t>依据《中等职业学校历史课程标准》（2020年）开设。</w:t>
            </w:r>
          </w:p>
          <w:p w14:paraId="698135AD">
            <w:pPr>
              <w:spacing w:line="24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szCs w:val="24"/>
              </w:rPr>
              <w:t>教学内容包括中国古代史、近现代史和世界史概要。要求坚持唯物史观，培养学生家国情怀，认识到中国走社会主义道路的历史必然性。</w:t>
            </w:r>
          </w:p>
        </w:tc>
      </w:tr>
      <w:tr w14:paraId="3D5C63FF">
        <w:tblPrEx>
          <w:shd w:val="clear" w:color="auto" w:fill="FFFFFF"/>
          <w:tblCellMar>
            <w:top w:w="0" w:type="dxa"/>
            <w:left w:w="10" w:type="dxa"/>
            <w:bottom w:w="0" w:type="dxa"/>
            <w:right w:w="10" w:type="dxa"/>
          </w:tblCellMar>
        </w:tblPrEx>
        <w:trPr>
          <w:trHeight w:val="90"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442A264">
            <w:pPr>
              <w:spacing w:line="560" w:lineRule="auto"/>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7</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B5CDF13">
            <w:pPr>
              <w:spacing w:line="560" w:lineRule="auto"/>
              <w:ind w:firstLine="0" w:firstLineChars="0"/>
              <w:jc w:val="center"/>
              <w:rPr>
                <w:rFonts w:ascii="宋体" w:hAnsi="宋体" w:eastAsia="宋体" w:cs="宋体"/>
                <w:szCs w:val="24"/>
              </w:rPr>
            </w:pPr>
            <w:r>
              <w:rPr>
                <w:rFonts w:hint="eastAsia" w:ascii="宋体" w:hAnsi="宋体" w:eastAsia="宋体" w:cs="宋体"/>
                <w:szCs w:val="24"/>
              </w:rPr>
              <w:t>数学</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4E6A268">
            <w:pPr>
              <w:spacing w:line="240" w:lineRule="auto"/>
              <w:ind w:firstLine="480"/>
              <w:jc w:val="left"/>
              <w:rPr>
                <w:rFonts w:ascii="宋体" w:hAnsi="宋体" w:eastAsia="宋体" w:cs="宋体"/>
                <w:szCs w:val="24"/>
              </w:rPr>
            </w:pPr>
            <w:r>
              <w:rPr>
                <w:rFonts w:hint="eastAsia" w:ascii="宋体" w:hAnsi="宋体" w:eastAsia="宋体" w:cs="宋体"/>
                <w:szCs w:val="24"/>
              </w:rPr>
              <w:t>培养学生数学基础知识、基本技能、基本思想和基本活动经验，具备一定的从数学角度发现和提出问题的能力、运用数学知识和思想方法分析和解决问题的能力。</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EF16D10">
            <w:pPr>
              <w:spacing w:line="240" w:lineRule="auto"/>
              <w:ind w:firstLine="480"/>
              <w:jc w:val="left"/>
              <w:rPr>
                <w:rFonts w:ascii="宋体" w:hAnsi="宋体" w:eastAsia="宋体" w:cs="宋体"/>
                <w:szCs w:val="24"/>
              </w:rPr>
            </w:pPr>
            <w:r>
              <w:rPr>
                <w:rFonts w:hint="eastAsia" w:ascii="宋体" w:hAnsi="宋体" w:eastAsia="宋体" w:cs="宋体"/>
                <w:szCs w:val="24"/>
              </w:rPr>
              <w:t>依据《中等职业学校数学课程标准（2020年版）》开设。</w:t>
            </w:r>
          </w:p>
          <w:p w14:paraId="1EF1CD44">
            <w:pPr>
              <w:spacing w:line="240" w:lineRule="auto"/>
              <w:ind w:firstLine="480"/>
              <w:jc w:val="left"/>
              <w:rPr>
                <w:rFonts w:ascii="宋体" w:hAnsi="宋体" w:eastAsia="宋体" w:cs="宋体"/>
                <w:szCs w:val="24"/>
              </w:rPr>
            </w:pPr>
            <w:r>
              <w:rPr>
                <w:rFonts w:hint="eastAsia" w:ascii="宋体" w:hAnsi="宋体" w:eastAsia="宋体" w:cs="宋体"/>
                <w:szCs w:val="24"/>
              </w:rPr>
              <w:t>教学内容包含必要的数学基础知识，具备必需的相关技能与能力，并注重在职业模块中体现专业特色。</w:t>
            </w:r>
          </w:p>
        </w:tc>
      </w:tr>
      <w:tr w14:paraId="06D3CFCC">
        <w:tblPrEx>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C75139E">
            <w:pPr>
              <w:spacing w:line="560" w:lineRule="auto"/>
              <w:ind w:firstLine="0" w:firstLineChars="0"/>
              <w:jc w:val="center"/>
              <w:rPr>
                <w:rFonts w:hint="eastAsia" w:ascii="宋体" w:hAnsi="宋体" w:eastAsia="宋体" w:cs="宋体"/>
                <w:szCs w:val="24"/>
                <w:lang w:eastAsia="zh-CN"/>
              </w:rPr>
            </w:pPr>
            <w:r>
              <w:rPr>
                <w:rFonts w:hint="eastAsia" w:ascii="宋体" w:hAnsi="宋体" w:eastAsia="宋体" w:cs="宋体"/>
                <w:szCs w:val="24"/>
                <w:lang w:val="en-US" w:eastAsia="zh-CN"/>
              </w:rPr>
              <w:t>8</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27E500A">
            <w:pPr>
              <w:spacing w:line="560" w:lineRule="auto"/>
              <w:ind w:firstLine="0" w:firstLineChars="0"/>
              <w:jc w:val="center"/>
              <w:rPr>
                <w:rFonts w:ascii="宋体" w:hAnsi="宋体" w:eastAsia="宋体" w:cs="宋体"/>
                <w:szCs w:val="24"/>
              </w:rPr>
            </w:pPr>
            <w:r>
              <w:rPr>
                <w:rFonts w:hint="eastAsia" w:ascii="宋体" w:hAnsi="宋体" w:eastAsia="宋体" w:cs="宋体"/>
                <w:szCs w:val="24"/>
              </w:rPr>
              <w:t>英语</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2D17FF3">
            <w:pPr>
              <w:spacing w:line="240" w:lineRule="auto"/>
              <w:ind w:firstLine="480"/>
              <w:jc w:val="left"/>
              <w:rPr>
                <w:rFonts w:ascii="宋体" w:hAnsi="宋体" w:eastAsia="宋体" w:cs="宋体"/>
                <w:szCs w:val="24"/>
              </w:rPr>
            </w:pPr>
            <w:r>
              <w:rPr>
                <w:rFonts w:hint="eastAsia" w:ascii="宋体" w:hAnsi="宋体" w:eastAsia="宋体" w:cs="宋体"/>
                <w:szCs w:val="24"/>
              </w:rPr>
              <w:t>培养学生听、说、读、写等语言技能，发展基本的英语应用能力；激发学生学习英语的兴趣，提升学生职场语言沟通能力，为学生的职业生涯、继续学习和终身发展奠定基础。</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A2671D5">
            <w:pPr>
              <w:spacing w:line="240" w:lineRule="auto"/>
              <w:ind w:firstLine="480"/>
              <w:jc w:val="left"/>
              <w:rPr>
                <w:rFonts w:ascii="宋体" w:hAnsi="宋体" w:eastAsia="宋体" w:cs="宋体"/>
                <w:szCs w:val="24"/>
              </w:rPr>
            </w:pPr>
            <w:r>
              <w:rPr>
                <w:rFonts w:hint="eastAsia" w:ascii="宋体" w:hAnsi="宋体" w:eastAsia="宋体" w:cs="宋体"/>
                <w:szCs w:val="24"/>
              </w:rPr>
              <w:t>依据《中等职业学校英语课程标准（2020年版）》开设。</w:t>
            </w:r>
          </w:p>
          <w:p w14:paraId="3FE9C914">
            <w:pPr>
              <w:spacing w:line="240" w:lineRule="auto"/>
              <w:ind w:firstLine="480"/>
              <w:jc w:val="left"/>
              <w:rPr>
                <w:rFonts w:ascii="宋体" w:hAnsi="宋体" w:eastAsia="宋体" w:cs="宋体"/>
                <w:szCs w:val="24"/>
              </w:rPr>
            </w:pPr>
            <w:r>
              <w:rPr>
                <w:rFonts w:hint="eastAsia" w:ascii="宋体" w:hAnsi="宋体" w:eastAsia="宋体" w:cs="宋体"/>
                <w:szCs w:val="24"/>
              </w:rPr>
              <w:t>教学内容围绕日常和职业场景展开，要求学生掌握基础词汇和语法，能进行简单的职场对话和阅读常见职场文书，并了解中外文化差异。</w:t>
            </w:r>
          </w:p>
        </w:tc>
      </w:tr>
      <w:tr w14:paraId="0D032B72">
        <w:tblPrEx>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DAAE263">
            <w:pPr>
              <w:spacing w:line="56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Cs w:val="24"/>
              </w:rPr>
              <w:t>9</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FADD4FA">
            <w:pPr>
              <w:spacing w:line="56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Cs w:val="24"/>
              </w:rPr>
              <w:t>信息技术</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E12D21A">
            <w:pPr>
              <w:spacing w:line="24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szCs w:val="24"/>
              </w:rPr>
              <w:t>使学生掌握必备的计算机应用基础知识和基本技能，能够应用信息技术解决工作与生活中实际问题；增强信息意识，发展计算思维，提高数字化学习与创新能力，遵守信息社会道德规范。</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B02E60F">
            <w:pPr>
              <w:spacing w:line="240" w:lineRule="auto"/>
              <w:ind w:firstLine="480"/>
              <w:jc w:val="left"/>
              <w:rPr>
                <w:rFonts w:ascii="宋体" w:hAnsi="宋体" w:eastAsia="宋体" w:cs="宋体"/>
                <w:szCs w:val="24"/>
              </w:rPr>
            </w:pPr>
            <w:r>
              <w:rPr>
                <w:rFonts w:hint="eastAsia" w:ascii="宋体" w:hAnsi="宋体" w:eastAsia="宋体" w:cs="宋体"/>
                <w:szCs w:val="24"/>
              </w:rPr>
              <w:t>依据《中等职业学校信息技术课程标准》（2020年）开设。</w:t>
            </w:r>
          </w:p>
          <w:p w14:paraId="44FF7FC4">
            <w:pPr>
              <w:spacing w:line="24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szCs w:val="24"/>
              </w:rPr>
              <w:t>教学内容包括计算机基础、网络应用、图文编辑、数据处理、演示文稿制作等。要求理论与实践并重，突出操作技能的训练和在专业领域的应用。</w:t>
            </w:r>
          </w:p>
        </w:tc>
      </w:tr>
      <w:tr w14:paraId="2029E727">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59DF9B6">
            <w:pPr>
              <w:spacing w:line="560" w:lineRule="auto"/>
              <w:ind w:firstLine="0" w:firstLineChars="0"/>
              <w:jc w:val="center"/>
              <w:rPr>
                <w:rFonts w:hint="default" w:ascii="宋体" w:hAnsi="宋体" w:eastAsia="宋体" w:cs="宋体"/>
                <w:szCs w:val="24"/>
                <w:lang w:val="en-US" w:eastAsia="zh-CN"/>
              </w:rPr>
            </w:pPr>
            <w:r>
              <w:rPr>
                <w:rFonts w:hint="eastAsia" w:ascii="宋体" w:hAnsi="宋体" w:eastAsia="宋体" w:cs="宋体"/>
                <w:szCs w:val="24"/>
                <w:lang w:val="en-US" w:eastAsia="zh-CN"/>
              </w:rPr>
              <w:t>10</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881872C">
            <w:pPr>
              <w:spacing w:line="560" w:lineRule="auto"/>
              <w:ind w:firstLine="0" w:firstLineChars="0"/>
              <w:jc w:val="center"/>
              <w:rPr>
                <w:rFonts w:ascii="宋体" w:hAnsi="宋体" w:eastAsia="宋体" w:cs="宋体"/>
                <w:szCs w:val="24"/>
              </w:rPr>
            </w:pPr>
            <w:r>
              <w:rPr>
                <w:rFonts w:hint="eastAsia" w:ascii="宋体" w:hAnsi="宋体" w:eastAsia="宋体" w:cs="宋体"/>
                <w:szCs w:val="24"/>
              </w:rPr>
              <w:t>体育与健康</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C2B6478">
            <w:pPr>
              <w:spacing w:line="240" w:lineRule="auto"/>
              <w:ind w:firstLine="480"/>
              <w:jc w:val="left"/>
              <w:rPr>
                <w:rFonts w:ascii="宋体" w:hAnsi="宋体" w:eastAsia="宋体" w:cs="宋体"/>
                <w:szCs w:val="24"/>
              </w:rPr>
            </w:pPr>
            <w:r>
              <w:rPr>
                <w:rFonts w:hint="eastAsia" w:ascii="宋体" w:hAnsi="宋体" w:eastAsia="宋体" w:cs="宋体"/>
                <w:szCs w:val="24"/>
              </w:rPr>
              <w:t>树立“健康第一”的指导思想，传授体育与健康的基本知识和运动技能，培养学生参与体育锻炼的意识，增强体能素质，提高综合职业能力，养成终身锻炼的习惯，形成健康的生活方式和积极乐观的人生态度。</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0C6F1C7">
            <w:pPr>
              <w:spacing w:line="240" w:lineRule="auto"/>
              <w:ind w:firstLine="480"/>
              <w:jc w:val="left"/>
              <w:rPr>
                <w:rFonts w:ascii="宋体" w:hAnsi="宋体" w:eastAsia="宋体" w:cs="宋体"/>
                <w:szCs w:val="24"/>
              </w:rPr>
            </w:pPr>
            <w:r>
              <w:rPr>
                <w:rFonts w:hint="eastAsia" w:ascii="宋体" w:hAnsi="宋体" w:eastAsia="宋体" w:cs="宋体"/>
                <w:szCs w:val="24"/>
              </w:rPr>
              <w:t>依据《中等职业学校体育与健康课程标准》（2020年）开设。</w:t>
            </w:r>
          </w:p>
          <w:p w14:paraId="57BA465B">
            <w:pPr>
              <w:spacing w:line="240" w:lineRule="auto"/>
              <w:ind w:firstLine="480"/>
              <w:jc w:val="left"/>
              <w:rPr>
                <w:rFonts w:ascii="宋体" w:hAnsi="宋体" w:eastAsia="宋体" w:cs="宋体"/>
                <w:szCs w:val="24"/>
              </w:rPr>
            </w:pPr>
            <w:r>
              <w:rPr>
                <w:rFonts w:hint="eastAsia" w:ascii="宋体" w:hAnsi="宋体" w:eastAsia="宋体" w:cs="宋体"/>
                <w:szCs w:val="24"/>
              </w:rPr>
              <w:t>内容包括体能训练、球类、田径、体操等运动项目以及健康教育与安全教育。要求培养学生运动兴趣，掌握1-2项运动技能。</w:t>
            </w:r>
          </w:p>
        </w:tc>
      </w:tr>
      <w:tr w14:paraId="7C4243CB">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36D8B06">
            <w:pPr>
              <w:spacing w:line="560" w:lineRule="auto"/>
              <w:ind w:firstLine="0" w:firstLineChars="0"/>
              <w:jc w:val="center"/>
              <w:rPr>
                <w:rFonts w:ascii="宋体" w:hAnsi="宋体" w:eastAsia="宋体" w:cs="宋体"/>
                <w:szCs w:val="24"/>
              </w:rPr>
            </w:pPr>
            <w:r>
              <w:rPr>
                <w:rFonts w:hint="eastAsia" w:ascii="宋体" w:hAnsi="宋体" w:eastAsia="宋体" w:cs="宋体"/>
                <w:szCs w:val="24"/>
              </w:rPr>
              <w:t>11</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C7B54E6">
            <w:pPr>
              <w:spacing w:line="560" w:lineRule="auto"/>
              <w:ind w:firstLine="0" w:firstLineChars="0"/>
              <w:jc w:val="center"/>
              <w:rPr>
                <w:rFonts w:ascii="宋体" w:hAnsi="宋体" w:eastAsia="宋体" w:cs="宋体"/>
                <w:szCs w:val="24"/>
              </w:rPr>
            </w:pPr>
            <w:r>
              <w:rPr>
                <w:rFonts w:hint="eastAsia" w:ascii="宋体" w:hAnsi="宋体" w:eastAsia="宋体" w:cs="宋体"/>
                <w:szCs w:val="24"/>
              </w:rPr>
              <w:t>国家安全教育</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274CECD">
            <w:pPr>
              <w:spacing w:line="240" w:lineRule="auto"/>
              <w:ind w:firstLine="480"/>
              <w:jc w:val="left"/>
              <w:rPr>
                <w:rFonts w:ascii="宋体" w:hAnsi="宋体" w:eastAsia="宋体" w:cs="宋体"/>
                <w:szCs w:val="24"/>
              </w:rPr>
            </w:pPr>
            <w:r>
              <w:rPr>
                <w:rFonts w:hint="eastAsia" w:ascii="宋体" w:hAnsi="宋体" w:eastAsia="宋体" w:cs="宋体"/>
                <w:szCs w:val="24"/>
              </w:rPr>
              <w:t>增强学生国家安全意识，树立总体国家安全观，了解维护国家安全的法律义务和责任，掌握基本的国家安全知识和风险防范技能，自觉维护国家主权、安全和发展利益。</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62E60BE">
            <w:pPr>
              <w:spacing w:line="240" w:lineRule="auto"/>
              <w:ind w:firstLine="480"/>
              <w:jc w:val="left"/>
              <w:rPr>
                <w:rFonts w:ascii="宋体" w:hAnsi="宋体" w:eastAsia="宋体" w:cs="宋体"/>
                <w:szCs w:val="24"/>
              </w:rPr>
            </w:pPr>
            <w:r>
              <w:rPr>
                <w:rFonts w:hint="eastAsia" w:ascii="宋体" w:hAnsi="宋体" w:eastAsia="宋体" w:cs="宋体"/>
                <w:szCs w:val="24"/>
              </w:rPr>
              <w:t>教学内容涵盖政治、军事、国土、经济、文化、网络、科技等多领域安全知识。要求结合案例教学，提高学生维护国家安全的自觉性和实际能力。</w:t>
            </w:r>
          </w:p>
        </w:tc>
      </w:tr>
      <w:tr w14:paraId="24724AFF">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218F4EE">
            <w:pPr>
              <w:spacing w:line="560" w:lineRule="auto"/>
              <w:ind w:firstLine="0" w:firstLineChars="0"/>
              <w:jc w:val="center"/>
              <w:rPr>
                <w:rFonts w:ascii="宋体" w:hAnsi="宋体" w:eastAsia="宋体" w:cs="宋体"/>
                <w:szCs w:val="24"/>
              </w:rPr>
            </w:pPr>
            <w:r>
              <w:rPr>
                <w:rFonts w:hint="eastAsia" w:ascii="宋体" w:hAnsi="宋体" w:eastAsia="宋体" w:cs="宋体"/>
                <w:szCs w:val="24"/>
              </w:rPr>
              <w:t>12</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27917E5">
            <w:pPr>
              <w:ind w:firstLine="0" w:firstLineChars="0"/>
              <w:jc w:val="center"/>
              <w:rPr>
                <w:rFonts w:ascii="宋体" w:hAnsi="宋体" w:eastAsia="宋体" w:cs="宋体"/>
                <w:szCs w:val="24"/>
              </w:rPr>
            </w:pPr>
            <w:r>
              <w:rPr>
                <w:rFonts w:hint="eastAsia" w:ascii="宋体" w:hAnsi="宋体" w:eastAsia="宋体" w:cs="宋体"/>
                <w:szCs w:val="24"/>
              </w:rPr>
              <w:t>艺术</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A965FF7">
            <w:pPr>
              <w:spacing w:line="240" w:lineRule="auto"/>
              <w:ind w:firstLine="480"/>
              <w:jc w:val="left"/>
              <w:rPr>
                <w:rFonts w:ascii="宋体" w:hAnsi="宋体" w:eastAsia="宋体" w:cs="宋体"/>
                <w:szCs w:val="24"/>
              </w:rPr>
            </w:pPr>
            <w:r>
              <w:rPr>
                <w:rFonts w:hint="eastAsia" w:ascii="宋体" w:hAnsi="宋体" w:eastAsia="宋体" w:cs="宋体"/>
                <w:szCs w:val="24"/>
              </w:rPr>
              <w:t>通过艺术作品欣赏和艺术实践活动，培养学生健康的审美情趣和感受美、鉴赏美、表现美、创造美的能力，提高艺术素养，陶冶高尚情操，促进学生全面发展。</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5EC7446">
            <w:pPr>
              <w:spacing w:line="240" w:lineRule="auto"/>
              <w:ind w:firstLine="480"/>
              <w:jc w:val="left"/>
              <w:rPr>
                <w:rFonts w:ascii="宋体" w:hAnsi="宋体" w:eastAsia="宋体" w:cs="宋体"/>
                <w:szCs w:val="24"/>
              </w:rPr>
            </w:pPr>
            <w:r>
              <w:rPr>
                <w:rFonts w:hint="eastAsia" w:ascii="宋体" w:hAnsi="宋体" w:eastAsia="宋体" w:cs="宋体"/>
                <w:szCs w:val="24"/>
              </w:rPr>
              <w:t>依据《中等职业学校艺术课程标准》（2020年）开设。</w:t>
            </w:r>
          </w:p>
          <w:p w14:paraId="0B35A7C8">
            <w:pPr>
              <w:spacing w:line="240" w:lineRule="auto"/>
              <w:ind w:firstLine="480"/>
              <w:jc w:val="left"/>
              <w:rPr>
                <w:rFonts w:ascii="宋体" w:hAnsi="宋体" w:eastAsia="宋体" w:cs="宋体"/>
                <w:szCs w:val="24"/>
              </w:rPr>
            </w:pPr>
            <w:r>
              <w:rPr>
                <w:rFonts w:hint="eastAsia" w:ascii="宋体" w:hAnsi="宋体" w:eastAsia="宋体" w:cs="宋体"/>
                <w:szCs w:val="24"/>
              </w:rPr>
              <w:t>教学内容包括美术、舞蹈、戏剧等艺术门类的基础知识和欣赏。要求以学生为主体，通过参与和体验，激发艺术兴趣，提升人文素养。</w:t>
            </w:r>
          </w:p>
        </w:tc>
      </w:tr>
      <w:tr w14:paraId="3623AE3D">
        <w:tblPrEx>
          <w:shd w:val="clear" w:color="auto" w:fill="FFFFFF"/>
          <w:tblCellMar>
            <w:top w:w="0" w:type="dxa"/>
            <w:left w:w="10" w:type="dxa"/>
            <w:bottom w:w="0" w:type="dxa"/>
            <w:right w:w="10" w:type="dxa"/>
          </w:tblCellMar>
        </w:tblPrEx>
        <w:trPr>
          <w:trHeight w:val="1" w:hRule="atLeast"/>
        </w:trPr>
        <w:tc>
          <w:tcPr>
            <w:tcW w:w="32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34963A7">
            <w:pPr>
              <w:spacing w:line="560" w:lineRule="auto"/>
              <w:ind w:firstLine="0" w:firstLineChars="0"/>
              <w:jc w:val="center"/>
              <w:rPr>
                <w:rFonts w:ascii="宋体" w:hAnsi="宋体" w:eastAsia="宋体" w:cs="宋体"/>
                <w:szCs w:val="24"/>
              </w:rPr>
            </w:pPr>
            <w:r>
              <w:rPr>
                <w:rFonts w:hint="eastAsia" w:ascii="宋体" w:hAnsi="宋体" w:eastAsia="宋体" w:cs="宋体"/>
                <w:szCs w:val="24"/>
              </w:rPr>
              <w:t>13</w:t>
            </w:r>
          </w:p>
        </w:tc>
        <w:tc>
          <w:tcPr>
            <w:tcW w:w="48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80D58F">
            <w:pPr>
              <w:ind w:firstLine="0" w:firstLineChars="0"/>
              <w:jc w:val="center"/>
              <w:rPr>
                <w:rFonts w:ascii="宋体" w:hAnsi="宋体" w:eastAsia="宋体" w:cs="宋体"/>
                <w:szCs w:val="24"/>
              </w:rPr>
            </w:pPr>
            <w:r>
              <w:rPr>
                <w:rFonts w:hint="eastAsia" w:ascii="宋体" w:hAnsi="宋体" w:eastAsia="宋体" w:cs="宋体"/>
                <w:szCs w:val="24"/>
              </w:rPr>
              <w:t>劳动教育</w:t>
            </w:r>
          </w:p>
        </w:tc>
        <w:tc>
          <w:tcPr>
            <w:tcW w:w="2139"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68DAB43">
            <w:pPr>
              <w:spacing w:line="240" w:lineRule="auto"/>
              <w:ind w:firstLine="480"/>
              <w:jc w:val="left"/>
              <w:rPr>
                <w:rFonts w:ascii="宋体" w:hAnsi="宋体" w:eastAsia="宋体" w:cs="宋体"/>
                <w:szCs w:val="24"/>
              </w:rPr>
            </w:pPr>
            <w:r>
              <w:rPr>
                <w:rFonts w:hint="eastAsia" w:ascii="宋体" w:hAnsi="宋体" w:eastAsia="宋体" w:cs="宋体"/>
                <w:szCs w:val="24"/>
              </w:rPr>
              <w:t>使学生树立正确的劳动观念，具有必备的劳动能力，培育积极的劳动精神，养成良好的劳动习惯和品质，弘扬劳模精神、工匠精神，尊重普通劳动者。</w:t>
            </w:r>
          </w:p>
        </w:tc>
        <w:tc>
          <w:tcPr>
            <w:tcW w:w="2055"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13EFFACA">
            <w:pPr>
              <w:spacing w:line="240" w:lineRule="auto"/>
              <w:ind w:firstLine="480"/>
              <w:jc w:val="left"/>
              <w:rPr>
                <w:rFonts w:ascii="宋体" w:hAnsi="宋体" w:eastAsia="宋体" w:cs="宋体"/>
                <w:szCs w:val="24"/>
              </w:rPr>
            </w:pPr>
            <w:r>
              <w:rPr>
                <w:rFonts w:hint="eastAsia" w:ascii="宋体" w:hAnsi="宋体" w:eastAsia="宋体" w:cs="宋体"/>
                <w:szCs w:val="24"/>
              </w:rPr>
              <w:t>依据《大中小学劳动教育指导纲要（试行）》开设。</w:t>
            </w:r>
          </w:p>
          <w:p w14:paraId="7874DBDD">
            <w:pPr>
              <w:spacing w:line="240" w:lineRule="auto"/>
              <w:ind w:firstLine="480"/>
              <w:jc w:val="left"/>
              <w:rPr>
                <w:rFonts w:ascii="宋体" w:hAnsi="宋体" w:eastAsia="宋体" w:cs="宋体"/>
                <w:szCs w:val="24"/>
              </w:rPr>
            </w:pPr>
            <w:r>
              <w:rPr>
                <w:rFonts w:hint="eastAsia" w:ascii="宋体" w:hAnsi="宋体" w:eastAsia="宋体" w:cs="宋体"/>
                <w:szCs w:val="24"/>
              </w:rPr>
              <w:t>教学内容包括劳动观念、劳动安全、劳动技能、劳动法规等。要求理论与实践相结合，组织学生参与校内外劳动实践，体会劳动创造价值。</w:t>
            </w:r>
          </w:p>
        </w:tc>
      </w:tr>
    </w:tbl>
    <w:p w14:paraId="34CE2DAA">
      <w:pPr>
        <w:ind w:firstLine="0" w:firstLineChars="0"/>
      </w:pPr>
    </w:p>
    <w:p w14:paraId="50A04D17">
      <w:pPr>
        <w:pStyle w:val="4"/>
      </w:pPr>
      <w:r>
        <w:rPr>
          <w:rFonts w:hint="eastAsia" w:ascii="黑体" w:hAnsi="黑体" w:cs="黑体"/>
        </w:rPr>
        <w:t>2.专业（基础）课程</w:t>
      </w:r>
    </w:p>
    <w:tbl>
      <w:tblPr>
        <w:tblStyle w:val="15"/>
        <w:tblW w:w="4998" w:type="pct"/>
        <w:tblInd w:w="0" w:type="dxa"/>
        <w:tblLayout w:type="autofit"/>
        <w:tblCellMar>
          <w:top w:w="0" w:type="dxa"/>
          <w:left w:w="10" w:type="dxa"/>
          <w:bottom w:w="0" w:type="dxa"/>
          <w:right w:w="10" w:type="dxa"/>
        </w:tblCellMar>
      </w:tblPr>
      <w:tblGrid>
        <w:gridCol w:w="702"/>
        <w:gridCol w:w="920"/>
        <w:gridCol w:w="3003"/>
        <w:gridCol w:w="3894"/>
      </w:tblGrid>
      <w:tr w14:paraId="3E024942">
        <w:tblPrEx>
          <w:tblCellMar>
            <w:top w:w="0" w:type="dxa"/>
            <w:left w:w="10" w:type="dxa"/>
            <w:bottom w:w="0" w:type="dxa"/>
            <w:right w:w="10" w:type="dxa"/>
          </w:tblCellMar>
        </w:tblPrEx>
        <w:tc>
          <w:tcPr>
            <w:tcW w:w="4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BA566E">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序号</w:t>
            </w:r>
          </w:p>
        </w:tc>
        <w:tc>
          <w:tcPr>
            <w:tcW w:w="54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928316">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课程涉及的主要领域</w:t>
            </w:r>
          </w:p>
        </w:tc>
        <w:tc>
          <w:tcPr>
            <w:tcW w:w="176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BBEDFC">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典型工作任务描述</w:t>
            </w:r>
          </w:p>
        </w:tc>
        <w:tc>
          <w:tcPr>
            <w:tcW w:w="228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A5B44A">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主要教学内容与要求</w:t>
            </w:r>
          </w:p>
        </w:tc>
      </w:tr>
      <w:tr w14:paraId="1E51B3C1">
        <w:tblPrEx>
          <w:tblCellMar>
            <w:top w:w="0" w:type="dxa"/>
            <w:left w:w="10" w:type="dxa"/>
            <w:bottom w:w="0" w:type="dxa"/>
            <w:right w:w="10" w:type="dxa"/>
          </w:tblCellMar>
        </w:tblPrEx>
        <w:trPr>
          <w:trHeight w:val="2143" w:hRule="atLeast"/>
        </w:trPr>
        <w:tc>
          <w:tcPr>
            <w:tcW w:w="4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C142A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54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275DDC">
            <w:pPr>
              <w:overflowPunct w:val="0"/>
              <w:adjustRightInd w:val="0"/>
              <w:snapToGrid w:val="0"/>
              <w:spacing w:line="240" w:lineRule="auto"/>
              <w:ind w:firstLine="0" w:firstLineChars="0"/>
              <w:jc w:val="left"/>
              <w:rPr>
                <w:rFonts w:ascii="宋体" w:hAnsi="宋体" w:eastAsia="宋体" w:cs="仿宋_GB2312"/>
                <w:bCs/>
                <w:sz w:val="23"/>
                <w:szCs w:val="23"/>
              </w:rPr>
            </w:pPr>
            <w:r>
              <w:rPr>
                <w:rFonts w:hint="eastAsia" w:ascii="宋体" w:hAnsi="宋体" w:eastAsia="宋体" w:cs="宋体"/>
                <w:bCs/>
                <w:szCs w:val="24"/>
              </w:rPr>
              <w:t>电子商务基础</w:t>
            </w:r>
          </w:p>
        </w:tc>
        <w:tc>
          <w:tcPr>
            <w:tcW w:w="176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487C3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①操作主流电商平台。</w:t>
            </w:r>
          </w:p>
          <w:p w14:paraId="05D1314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②进行网络开店。</w:t>
            </w:r>
          </w:p>
          <w:p w14:paraId="455C4397">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③具备基本的网络安全意识。</w:t>
            </w:r>
          </w:p>
          <w:p w14:paraId="7F99C6AD">
            <w:pPr>
              <w:overflowPunct w:val="0"/>
              <w:adjustRightInd w:val="0"/>
              <w:snapToGrid w:val="0"/>
              <w:spacing w:line="240" w:lineRule="auto"/>
              <w:ind w:firstLine="0" w:firstLineChars="0"/>
              <w:jc w:val="left"/>
              <w:rPr>
                <w:rFonts w:ascii="宋体" w:hAnsi="宋体" w:eastAsia="宋体" w:cs="仿宋_GB2312"/>
                <w:bCs/>
                <w:sz w:val="23"/>
                <w:szCs w:val="23"/>
              </w:rPr>
            </w:pPr>
            <w:r>
              <w:rPr>
                <w:rFonts w:hint="eastAsia" w:ascii="宋体" w:hAnsi="宋体" w:eastAsia="宋体" w:cs="宋体"/>
                <w:bCs/>
                <w:szCs w:val="24"/>
              </w:rPr>
              <w:t>④网络营销。</w:t>
            </w:r>
          </w:p>
        </w:tc>
        <w:tc>
          <w:tcPr>
            <w:tcW w:w="228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67DE5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①掌握电子商务的核心内容，了解电子商务对商品流通的影响。</w:t>
            </w:r>
          </w:p>
          <w:p w14:paraId="30C9CDC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②掌握营销推广的执行能力。</w:t>
            </w:r>
          </w:p>
          <w:p w14:paraId="48E8362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③学会商品拍摄基础知识。</w:t>
            </w:r>
          </w:p>
          <w:p w14:paraId="0F71DDAB">
            <w:pPr>
              <w:overflowPunct w:val="0"/>
              <w:adjustRightInd w:val="0"/>
              <w:snapToGrid w:val="0"/>
              <w:spacing w:line="240" w:lineRule="auto"/>
              <w:ind w:firstLine="0" w:firstLineChars="0"/>
              <w:jc w:val="left"/>
              <w:rPr>
                <w:rFonts w:ascii="宋体" w:hAnsi="宋体" w:cs="仿宋_GB2312"/>
                <w:bCs/>
                <w:sz w:val="23"/>
                <w:szCs w:val="23"/>
              </w:rPr>
            </w:pPr>
            <w:r>
              <w:rPr>
                <w:rFonts w:hint="eastAsia" w:ascii="宋体" w:hAnsi="宋体" w:eastAsia="宋体" w:cs="宋体"/>
                <w:bCs/>
                <w:szCs w:val="24"/>
              </w:rPr>
              <w:t>④具备工匠精神和信息素养</w:t>
            </w:r>
            <w:r>
              <w:rPr>
                <w:rFonts w:hint="eastAsia" w:ascii="宋体" w:hAnsi="宋体" w:cs="仿宋_GB2312"/>
                <w:bCs/>
                <w:sz w:val="23"/>
                <w:szCs w:val="23"/>
              </w:rPr>
              <w:t>。</w:t>
            </w:r>
          </w:p>
        </w:tc>
      </w:tr>
      <w:tr w14:paraId="3B212875">
        <w:tblPrEx>
          <w:tblCellMar>
            <w:top w:w="0" w:type="dxa"/>
            <w:left w:w="10" w:type="dxa"/>
            <w:bottom w:w="0" w:type="dxa"/>
            <w:right w:w="10" w:type="dxa"/>
          </w:tblCellMar>
        </w:tblPrEx>
        <w:trPr>
          <w:trHeight w:val="3449" w:hRule="atLeast"/>
        </w:trPr>
        <w:tc>
          <w:tcPr>
            <w:tcW w:w="4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69A34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54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AA463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商务礼仪</w:t>
            </w:r>
          </w:p>
        </w:tc>
        <w:tc>
          <w:tcPr>
            <w:tcW w:w="176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54A13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①交际礼仪知识，塑造职业人士形象；</w:t>
            </w:r>
          </w:p>
          <w:p w14:paraId="6EBAABA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②专业交际礼仪知识的具体运用，推动事业成功；</w:t>
            </w:r>
          </w:p>
          <w:p w14:paraId="0A570CB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③了解交际忌讳，规避人际交往中的尴尬；</w:t>
            </w:r>
          </w:p>
          <w:p w14:paraId="489092F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④巧用交际技巧，打造个人交际魅力。</w:t>
            </w:r>
          </w:p>
        </w:tc>
        <w:tc>
          <w:tcPr>
            <w:tcW w:w="228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63D61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①职业形象塑造（着装、仪容仪表）</w:t>
            </w:r>
          </w:p>
          <w:p w14:paraId="2A18221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②商务沟通礼仪（面对面、电话、微信）</w:t>
            </w:r>
          </w:p>
          <w:p w14:paraId="7ADFC28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③接待与拜访礼仪</w:t>
            </w:r>
          </w:p>
          <w:p w14:paraId="7537E6B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④会议与谈判礼仪</w:t>
            </w:r>
          </w:p>
          <w:p w14:paraId="7C9B544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⑤网络沟通礼仪（客服话术、邮件礼仪）</w:t>
            </w:r>
          </w:p>
          <w:p w14:paraId="6DFDC2A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⑥跨文化商务礼仪基础</w:t>
            </w:r>
          </w:p>
        </w:tc>
      </w:tr>
      <w:tr w14:paraId="244C6DD8">
        <w:tblPrEx>
          <w:tblCellMar>
            <w:top w:w="0" w:type="dxa"/>
            <w:left w:w="10" w:type="dxa"/>
            <w:bottom w:w="0" w:type="dxa"/>
            <w:right w:w="10" w:type="dxa"/>
          </w:tblCellMar>
        </w:tblPrEx>
        <w:trPr>
          <w:trHeight w:val="3045" w:hRule="atLeast"/>
        </w:trPr>
        <w:tc>
          <w:tcPr>
            <w:tcW w:w="4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19D55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3</w:t>
            </w:r>
          </w:p>
        </w:tc>
        <w:tc>
          <w:tcPr>
            <w:tcW w:w="54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1B27D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智慧物流与供应链基础</w:t>
            </w:r>
          </w:p>
        </w:tc>
        <w:tc>
          <w:tcPr>
            <w:tcW w:w="176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D4B29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①出入库操作</w:t>
            </w:r>
          </w:p>
          <w:p w14:paraId="4AD3ED8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②包装与装卸搬运作业</w:t>
            </w:r>
          </w:p>
          <w:p w14:paraId="3F4CF18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③运输配送</w:t>
            </w:r>
          </w:p>
        </w:tc>
        <w:tc>
          <w:tcPr>
            <w:tcW w:w="228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DA571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①掌握物流与供应链基本概念。</w:t>
            </w:r>
            <w:r>
              <w:rPr>
                <w:rFonts w:hint="eastAsia" w:ascii="宋体" w:hAnsi="宋体" w:eastAsia="宋体" w:cs="宋体"/>
                <w:bCs/>
                <w:szCs w:val="24"/>
              </w:rPr>
              <w:br w:type="textWrapping"/>
            </w:r>
            <w:r>
              <w:rPr>
                <w:rFonts w:hint="eastAsia" w:ascii="宋体" w:hAnsi="宋体" w:eastAsia="宋体" w:cs="宋体"/>
                <w:bCs/>
                <w:szCs w:val="24"/>
              </w:rPr>
              <w:t>②掌握仓储管理（入库、在库、出库）的技能</w:t>
            </w:r>
            <w:r>
              <w:rPr>
                <w:rFonts w:hint="eastAsia" w:ascii="宋体" w:hAnsi="宋体" w:eastAsia="宋体" w:cs="宋体"/>
                <w:bCs/>
                <w:szCs w:val="24"/>
              </w:rPr>
              <w:br w:type="textWrapping"/>
            </w:r>
            <w:r>
              <w:rPr>
                <w:rFonts w:hint="eastAsia" w:ascii="宋体" w:hAnsi="宋体" w:eastAsia="宋体" w:cs="宋体"/>
                <w:bCs/>
                <w:szCs w:val="24"/>
              </w:rPr>
              <w:t>③学会包装与装卸搬运作业</w:t>
            </w:r>
            <w:r>
              <w:rPr>
                <w:rFonts w:hint="eastAsia" w:ascii="宋体" w:hAnsi="宋体" w:eastAsia="宋体" w:cs="宋体"/>
                <w:bCs/>
                <w:szCs w:val="24"/>
              </w:rPr>
              <w:br w:type="textWrapping"/>
            </w:r>
            <w:r>
              <w:rPr>
                <w:rFonts w:hint="eastAsia" w:ascii="宋体" w:hAnsi="宋体" w:eastAsia="宋体" w:cs="宋体"/>
                <w:bCs/>
                <w:szCs w:val="24"/>
              </w:rPr>
              <w:t>④了解运输配送管理模式</w:t>
            </w:r>
            <w:r>
              <w:rPr>
                <w:rFonts w:hint="eastAsia" w:ascii="宋体" w:hAnsi="宋体" w:eastAsia="宋体" w:cs="宋体"/>
                <w:bCs/>
                <w:szCs w:val="24"/>
              </w:rPr>
              <w:br w:type="textWrapping"/>
            </w:r>
            <w:r>
              <w:rPr>
                <w:rFonts w:hint="eastAsia" w:ascii="宋体" w:hAnsi="宋体" w:eastAsia="宋体" w:cs="宋体"/>
                <w:bCs/>
                <w:szCs w:val="24"/>
              </w:rPr>
              <w:t>⑤智慧物流技术应用（AGV、无人机、大数据、物联网）</w:t>
            </w:r>
            <w:r>
              <w:rPr>
                <w:rFonts w:hint="eastAsia" w:ascii="宋体" w:hAnsi="宋体" w:eastAsia="宋体" w:cs="宋体"/>
                <w:bCs/>
                <w:szCs w:val="24"/>
              </w:rPr>
              <w:br w:type="textWrapping"/>
            </w:r>
            <w:r>
              <w:rPr>
                <w:rFonts w:hint="eastAsia" w:ascii="宋体" w:hAnsi="宋体" w:eastAsia="宋体" w:cs="宋体"/>
                <w:bCs/>
                <w:szCs w:val="24"/>
              </w:rPr>
              <w:t>⑥常见快递公司选择与运费模板设置</w:t>
            </w:r>
          </w:p>
        </w:tc>
      </w:tr>
      <w:tr w14:paraId="6AF24AC8">
        <w:tblPrEx>
          <w:tblCellMar>
            <w:top w:w="0" w:type="dxa"/>
            <w:left w:w="10" w:type="dxa"/>
            <w:bottom w:w="0" w:type="dxa"/>
            <w:right w:w="10" w:type="dxa"/>
          </w:tblCellMar>
        </w:tblPrEx>
        <w:trPr>
          <w:trHeight w:val="2308" w:hRule="atLeast"/>
        </w:trPr>
        <w:tc>
          <w:tcPr>
            <w:tcW w:w="4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1EB27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4</w:t>
            </w:r>
          </w:p>
        </w:tc>
        <w:tc>
          <w:tcPr>
            <w:tcW w:w="54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B04AA7">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中华商业文化</w:t>
            </w:r>
          </w:p>
        </w:tc>
        <w:tc>
          <w:tcPr>
            <w:tcW w:w="176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2CCBF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①初步了解商业文化</w:t>
            </w:r>
          </w:p>
          <w:p w14:paraId="0298F6A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②弘扬商业文化</w:t>
            </w:r>
          </w:p>
          <w:p w14:paraId="413C3D0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③应用商业文化</w:t>
            </w:r>
          </w:p>
        </w:tc>
        <w:tc>
          <w:tcPr>
            <w:tcW w:w="228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FE7B9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①学习商史文化。</w:t>
            </w:r>
          </w:p>
          <w:p w14:paraId="43D7D08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②了解多态市场的变迁。</w:t>
            </w:r>
          </w:p>
          <w:p w14:paraId="4967BD3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③掌握弘扬商业文化的精髓包括（诚信文化、义利文化、勤俭文化、创新文化等）。</w:t>
            </w:r>
          </w:p>
          <w:p w14:paraId="2BD379B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④掌握商业文化的前沿发展趋势</w:t>
            </w:r>
          </w:p>
        </w:tc>
      </w:tr>
    </w:tbl>
    <w:p w14:paraId="6C2BD5E9">
      <w:pPr>
        <w:overflowPunct w:val="0"/>
        <w:adjustRightInd w:val="0"/>
        <w:snapToGrid w:val="0"/>
        <w:spacing w:line="240" w:lineRule="auto"/>
        <w:ind w:firstLine="0" w:firstLineChars="0"/>
        <w:jc w:val="left"/>
        <w:rPr>
          <w:rFonts w:ascii="宋体" w:hAnsi="宋体" w:eastAsia="宋体" w:cs="宋体"/>
          <w:bCs/>
          <w:szCs w:val="24"/>
        </w:rPr>
      </w:pPr>
    </w:p>
    <w:p w14:paraId="4CD762C5">
      <w:pPr>
        <w:pStyle w:val="4"/>
        <w:rPr>
          <w:rFonts w:ascii="黑体" w:hAnsi="黑体" w:cs="黑体"/>
        </w:rPr>
      </w:pPr>
      <w:r>
        <w:rPr>
          <w:rFonts w:hint="eastAsia" w:ascii="黑体" w:hAnsi="黑体" w:cs="黑体"/>
        </w:rPr>
        <w:t>3.专业核心课程</w:t>
      </w:r>
    </w:p>
    <w:tbl>
      <w:tblPr>
        <w:tblStyle w:val="15"/>
        <w:tblW w:w="4998" w:type="pct"/>
        <w:jc w:val="center"/>
        <w:tblLayout w:type="autofit"/>
        <w:tblCellMar>
          <w:top w:w="0" w:type="dxa"/>
          <w:left w:w="10" w:type="dxa"/>
          <w:bottom w:w="0" w:type="dxa"/>
          <w:right w:w="10" w:type="dxa"/>
        </w:tblCellMar>
      </w:tblPr>
      <w:tblGrid>
        <w:gridCol w:w="432"/>
        <w:gridCol w:w="977"/>
        <w:gridCol w:w="2572"/>
        <w:gridCol w:w="4538"/>
      </w:tblGrid>
      <w:tr w14:paraId="45A710CA">
        <w:tblPrEx>
          <w:tblCellMar>
            <w:top w:w="0" w:type="dxa"/>
            <w:left w:w="10" w:type="dxa"/>
            <w:bottom w:w="0" w:type="dxa"/>
            <w:right w:w="10" w:type="dxa"/>
          </w:tblCellMar>
        </w:tblPrEx>
        <w:trPr>
          <w:trHeight w:val="3501" w:hRule="atLeast"/>
          <w:jc w:val="center"/>
        </w:trPr>
        <w:tc>
          <w:tcPr>
            <w:tcW w:w="25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F4FE4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1</w:t>
            </w:r>
          </w:p>
        </w:tc>
        <w:tc>
          <w:tcPr>
            <w:tcW w:w="57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CBB40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市场营销实务</w:t>
            </w:r>
          </w:p>
        </w:tc>
        <w:tc>
          <w:tcPr>
            <w:tcW w:w="150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C70A8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①市场细分。</w:t>
            </w:r>
          </w:p>
          <w:p w14:paraId="75EA97A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②目标市场选择。</w:t>
            </w:r>
          </w:p>
          <w:p w14:paraId="43C9DD7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③市场定位。</w:t>
            </w:r>
          </w:p>
          <w:p w14:paraId="3242877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④促销活动组织与实施。</w:t>
            </w:r>
          </w:p>
          <w:p w14:paraId="3D5464A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⑤营销推广</w:t>
            </w:r>
          </w:p>
        </w:tc>
        <w:tc>
          <w:tcPr>
            <w:tcW w:w="26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A74FB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①掌握4P、4C等营销策略的基本原理。</w:t>
            </w:r>
          </w:p>
          <w:p w14:paraId="52AAC80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②掌握市场定位、市场细分的基本方法。</w:t>
            </w:r>
          </w:p>
          <w:p w14:paraId="7CC94BA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③掌握市场渠道的概念、类型和选择方法。</w:t>
            </w:r>
          </w:p>
          <w:p w14:paraId="5168109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④掌握市场推广的方案制订、方案实施的方</w:t>
            </w:r>
          </w:p>
          <w:p w14:paraId="205189A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法与流程。</w:t>
            </w:r>
          </w:p>
          <w:p w14:paraId="7319F3B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⑤掌握营销推广活动数据收集、整理和分析的方法</w:t>
            </w:r>
          </w:p>
        </w:tc>
      </w:tr>
      <w:tr w14:paraId="57821C1E">
        <w:tblPrEx>
          <w:tblCellMar>
            <w:top w:w="0" w:type="dxa"/>
            <w:left w:w="10" w:type="dxa"/>
            <w:bottom w:w="0" w:type="dxa"/>
            <w:right w:w="10" w:type="dxa"/>
          </w:tblCellMar>
        </w:tblPrEx>
        <w:trPr>
          <w:trHeight w:val="1965" w:hRule="atLeast"/>
          <w:jc w:val="center"/>
        </w:trPr>
        <w:tc>
          <w:tcPr>
            <w:tcW w:w="25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3BEB7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2</w:t>
            </w:r>
          </w:p>
        </w:tc>
        <w:tc>
          <w:tcPr>
            <w:tcW w:w="57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C575D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市场调查实务</w:t>
            </w:r>
          </w:p>
        </w:tc>
        <w:tc>
          <w:tcPr>
            <w:tcW w:w="150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46C71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①调查问卷发放。</w:t>
            </w:r>
          </w:p>
          <w:p w14:paraId="6650C59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②调查数据采集。</w:t>
            </w:r>
          </w:p>
          <w:p w14:paraId="43B87AE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③数据整理统计。</w:t>
            </w:r>
          </w:p>
        </w:tc>
        <w:tc>
          <w:tcPr>
            <w:tcW w:w="26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50F73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①掌握调查问卷发放的方法和技术技能。</w:t>
            </w:r>
          </w:p>
          <w:p w14:paraId="182800E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②掌握调查数据采集的方法和技术技能。</w:t>
            </w:r>
          </w:p>
          <w:p w14:paraId="51B63E5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③掌握数据整理统计等市场信息收集的方法和技术技能</w:t>
            </w:r>
          </w:p>
        </w:tc>
      </w:tr>
      <w:tr w14:paraId="0CA29769">
        <w:tblPrEx>
          <w:tblCellMar>
            <w:top w:w="0" w:type="dxa"/>
            <w:left w:w="10" w:type="dxa"/>
            <w:bottom w:w="0" w:type="dxa"/>
            <w:right w:w="10" w:type="dxa"/>
          </w:tblCellMar>
        </w:tblPrEx>
        <w:trPr>
          <w:trHeight w:val="3437" w:hRule="atLeast"/>
          <w:jc w:val="center"/>
        </w:trPr>
        <w:tc>
          <w:tcPr>
            <w:tcW w:w="25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7D918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3</w:t>
            </w:r>
          </w:p>
        </w:tc>
        <w:tc>
          <w:tcPr>
            <w:tcW w:w="57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45A23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网络推广实务</w:t>
            </w:r>
          </w:p>
        </w:tc>
        <w:tc>
          <w:tcPr>
            <w:tcW w:w="150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6D099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网络推广包括平台内工具推广、社会化媒体推广、KOL（关键意见领袖）媒介营销、新媒体推广、网络广告投放、使用办公相关软件、平台营销推</w:t>
            </w:r>
          </w:p>
          <w:p w14:paraId="69150DF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广工具及平台后台操作完成工作</w:t>
            </w:r>
          </w:p>
          <w:p w14:paraId="67C5941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任务</w:t>
            </w:r>
          </w:p>
        </w:tc>
        <w:tc>
          <w:tcPr>
            <w:tcW w:w="26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CF54F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①掌握网络推广基础知识。</w:t>
            </w:r>
          </w:p>
          <w:p w14:paraId="29FBE91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②理解平台内、社会化媒体、新媒体平台的营销推广相关规则和推广算法、推广效果数据指标、网络广告资源位。</w:t>
            </w:r>
          </w:p>
          <w:p w14:paraId="402AE5C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③能够执行推广任务，跟踪推广效果，收集与发布推广内容与素材。</w:t>
            </w:r>
          </w:p>
          <w:p w14:paraId="48BD36B7">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④能够完成KOL媒介营销、网络广告投放辅助工作。</w:t>
            </w:r>
          </w:p>
          <w:p w14:paraId="1DE8F24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⑤能够收集、整理营销推广数据，制作日报、周报及投入产出数据报表等。</w:t>
            </w:r>
          </w:p>
        </w:tc>
      </w:tr>
      <w:tr w14:paraId="27D8ADC6">
        <w:tblPrEx>
          <w:tblCellMar>
            <w:top w:w="0" w:type="dxa"/>
            <w:left w:w="10" w:type="dxa"/>
            <w:bottom w:w="0" w:type="dxa"/>
            <w:right w:w="10" w:type="dxa"/>
          </w:tblCellMar>
        </w:tblPrEx>
        <w:trPr>
          <w:trHeight w:val="2805" w:hRule="atLeast"/>
          <w:jc w:val="center"/>
        </w:trPr>
        <w:tc>
          <w:tcPr>
            <w:tcW w:w="25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974AE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4</w:t>
            </w:r>
          </w:p>
        </w:tc>
        <w:tc>
          <w:tcPr>
            <w:tcW w:w="57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2206E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视觉营销设计</w:t>
            </w:r>
          </w:p>
        </w:tc>
        <w:tc>
          <w:tcPr>
            <w:tcW w:w="150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702E4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①视觉设计与制作，包括图片处理、海报设计制作、主图制作。</w:t>
            </w:r>
          </w:p>
          <w:p w14:paraId="31AC298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②页面设计、短视频制作等工作内容，使用数码相机、手机等设备及设计、剪辑相关软件完成工作任务。</w:t>
            </w:r>
          </w:p>
        </w:tc>
        <w:tc>
          <w:tcPr>
            <w:tcW w:w="26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C190F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①掌握视觉设计基础知识。</w:t>
            </w:r>
          </w:p>
          <w:p w14:paraId="00E3D9D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②理解平台规则和营销需求等内容。</w:t>
            </w:r>
          </w:p>
          <w:p w14:paraId="4028826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③能够完成图片合规化处理。</w:t>
            </w:r>
          </w:p>
          <w:p w14:paraId="6D1F112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④能够收集和输出设计素材。</w:t>
            </w:r>
          </w:p>
          <w:p w14:paraId="5BE17D1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⑤能够设计制作和优化海报、主图、商品详情页等。</w:t>
            </w:r>
          </w:p>
          <w:p w14:paraId="74882A6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⑥能够拍摄标准化视频素材。</w:t>
            </w:r>
          </w:p>
          <w:p w14:paraId="26D0805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⑦能够制作并优化短视频。</w:t>
            </w:r>
          </w:p>
        </w:tc>
      </w:tr>
      <w:tr w14:paraId="59A5F690">
        <w:tblPrEx>
          <w:tblCellMar>
            <w:top w:w="0" w:type="dxa"/>
            <w:left w:w="10" w:type="dxa"/>
            <w:bottom w:w="0" w:type="dxa"/>
            <w:right w:w="10" w:type="dxa"/>
          </w:tblCellMar>
        </w:tblPrEx>
        <w:trPr>
          <w:trHeight w:val="1879" w:hRule="atLeast"/>
          <w:jc w:val="center"/>
        </w:trPr>
        <w:tc>
          <w:tcPr>
            <w:tcW w:w="25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8F5DC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5</w:t>
            </w:r>
          </w:p>
        </w:tc>
        <w:tc>
          <w:tcPr>
            <w:tcW w:w="57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0E1EE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短视频制作</w:t>
            </w:r>
          </w:p>
        </w:tc>
        <w:tc>
          <w:tcPr>
            <w:tcW w:w="150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C505F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①短视频剪辑。</w:t>
            </w:r>
          </w:p>
          <w:p w14:paraId="3E82EAD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②短视频创作。</w:t>
            </w:r>
          </w:p>
        </w:tc>
        <w:tc>
          <w:tcPr>
            <w:tcW w:w="26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7700B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①学习短视频剪辑基础知识。</w:t>
            </w:r>
          </w:p>
          <w:p w14:paraId="5363F79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②掌握短视频进阶剪辑功能。</w:t>
            </w:r>
          </w:p>
          <w:p w14:paraId="3D1E977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③学会如何创作短视频（包括图文类、城市宣传类、生活Vlog类、商业广告类文艺类等）。</w:t>
            </w:r>
          </w:p>
        </w:tc>
      </w:tr>
      <w:tr w14:paraId="224EBC26">
        <w:tblPrEx>
          <w:tblCellMar>
            <w:top w:w="0" w:type="dxa"/>
            <w:left w:w="10" w:type="dxa"/>
            <w:bottom w:w="0" w:type="dxa"/>
            <w:right w:w="10" w:type="dxa"/>
          </w:tblCellMar>
        </w:tblPrEx>
        <w:trPr>
          <w:trHeight w:val="2623" w:hRule="atLeast"/>
          <w:jc w:val="center"/>
        </w:trPr>
        <w:tc>
          <w:tcPr>
            <w:tcW w:w="25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F0EAF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6</w:t>
            </w:r>
          </w:p>
        </w:tc>
        <w:tc>
          <w:tcPr>
            <w:tcW w:w="57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7230B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直播营销</w:t>
            </w:r>
          </w:p>
        </w:tc>
        <w:tc>
          <w:tcPr>
            <w:tcW w:w="150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C2A38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直播销售（主播），包括主播直</w:t>
            </w:r>
          </w:p>
          <w:p w14:paraId="640973B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播准备、直播商品梳理、直播脚</w:t>
            </w:r>
          </w:p>
          <w:p w14:paraId="59A8703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本编写、直播商品讲解、直播过</w:t>
            </w:r>
          </w:p>
          <w:p w14:paraId="2DE503A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程应急处理、直播复盘等工作内</w:t>
            </w:r>
          </w:p>
          <w:p w14:paraId="45CA278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容，使用手机、直播平台相关工</w:t>
            </w:r>
          </w:p>
          <w:p w14:paraId="775B94F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具、直播辅助设备及办公相关软</w:t>
            </w:r>
          </w:p>
          <w:p w14:paraId="0F6FFFD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件完成工作任务</w:t>
            </w:r>
          </w:p>
        </w:tc>
        <w:tc>
          <w:tcPr>
            <w:tcW w:w="26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B7734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①掌握直播销售基础知识。</w:t>
            </w:r>
          </w:p>
          <w:p w14:paraId="56CDB11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②理解直播平台规则、直播相关管理规定、直播技巧和历史直播总结报告等内容。</w:t>
            </w:r>
          </w:p>
          <w:p w14:paraId="2C0FEB2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③能够完成商品信息梳理、商品定位，打造主播人设标签。</w:t>
            </w:r>
          </w:p>
          <w:p w14:paraId="79BD975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④能够编制整场直播脚本、单品脚本、应急预案脚本。</w:t>
            </w:r>
          </w:p>
          <w:p w14:paraId="7964438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⑤能够进行商品讲解。</w:t>
            </w:r>
          </w:p>
          <w:p w14:paraId="167F077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⑥能够辨识受众类型，完成直播复盘</w:t>
            </w:r>
          </w:p>
        </w:tc>
      </w:tr>
      <w:tr w14:paraId="0EE9AE14">
        <w:tblPrEx>
          <w:tblCellMar>
            <w:top w:w="0" w:type="dxa"/>
            <w:left w:w="10" w:type="dxa"/>
            <w:bottom w:w="0" w:type="dxa"/>
            <w:right w:w="10" w:type="dxa"/>
          </w:tblCellMar>
        </w:tblPrEx>
        <w:trPr>
          <w:trHeight w:val="2865" w:hRule="atLeast"/>
          <w:jc w:val="center"/>
        </w:trPr>
        <w:tc>
          <w:tcPr>
            <w:tcW w:w="25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94B5B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7</w:t>
            </w:r>
          </w:p>
        </w:tc>
        <w:tc>
          <w:tcPr>
            <w:tcW w:w="57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0B813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门店运营</w:t>
            </w:r>
          </w:p>
        </w:tc>
        <w:tc>
          <w:tcPr>
            <w:tcW w:w="150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684DF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①人员招聘、入职、培训、任免、绩效管理</w:t>
            </w:r>
          </w:p>
          <w:p w14:paraId="09836DF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②门店卖场环境维护、日常清洁、安全检查、库存盘点</w:t>
            </w:r>
          </w:p>
          <w:p w14:paraId="121EB0C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③门店促销</w:t>
            </w:r>
          </w:p>
        </w:tc>
        <w:tc>
          <w:tcPr>
            <w:tcW w:w="26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6F9C4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①了解人员招聘的目的和意义，掌握门店人员招聘的方法。</w:t>
            </w:r>
          </w:p>
          <w:p w14:paraId="5ACB9F9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②理解门店环境维护的意义，熟悉门店环境维护要求，掌握门店管理内容。</w:t>
            </w:r>
          </w:p>
          <w:p w14:paraId="50B6E1D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③掌握商品管理的方法。</w:t>
            </w:r>
          </w:p>
          <w:p w14:paraId="1303ABF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④学会如何做门店促销。</w:t>
            </w:r>
          </w:p>
        </w:tc>
      </w:tr>
      <w:tr w14:paraId="30FFB1BC">
        <w:tblPrEx>
          <w:tblCellMar>
            <w:top w:w="0" w:type="dxa"/>
            <w:left w:w="10" w:type="dxa"/>
            <w:bottom w:w="0" w:type="dxa"/>
            <w:right w:w="10" w:type="dxa"/>
          </w:tblCellMar>
        </w:tblPrEx>
        <w:trPr>
          <w:trHeight w:val="2240" w:hRule="atLeast"/>
          <w:jc w:val="center"/>
        </w:trPr>
        <w:tc>
          <w:tcPr>
            <w:tcW w:w="25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C7EC57">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8</w:t>
            </w:r>
          </w:p>
        </w:tc>
        <w:tc>
          <w:tcPr>
            <w:tcW w:w="57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C28C7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商贸法律法规</w:t>
            </w:r>
          </w:p>
        </w:tc>
        <w:tc>
          <w:tcPr>
            <w:tcW w:w="150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946AC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①法律法规学习</w:t>
            </w:r>
          </w:p>
          <w:p w14:paraId="6BD2410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②法律责任的了解</w:t>
            </w:r>
          </w:p>
        </w:tc>
        <w:tc>
          <w:tcPr>
            <w:tcW w:w="266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16258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①学习法律基础知识。</w:t>
            </w:r>
          </w:p>
          <w:p w14:paraId="78AA807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②了解消费者权益保护法。</w:t>
            </w:r>
          </w:p>
          <w:p w14:paraId="40100A2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③掌握商标的注册、使用和保护。</w:t>
            </w:r>
          </w:p>
          <w:p w14:paraId="42629D2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④认识不正当竞争行为、了解违反《反不正当竞争法》的法律责任。</w:t>
            </w:r>
          </w:p>
          <w:p w14:paraId="5C33242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⑤认识《产品质量法》的处罚方式。</w:t>
            </w:r>
          </w:p>
        </w:tc>
      </w:tr>
    </w:tbl>
    <w:p w14:paraId="5C52358A">
      <w:pPr>
        <w:overflowPunct w:val="0"/>
        <w:adjustRightInd w:val="0"/>
        <w:snapToGrid w:val="0"/>
        <w:spacing w:line="240" w:lineRule="auto"/>
        <w:ind w:firstLine="0" w:firstLineChars="0"/>
        <w:jc w:val="left"/>
        <w:rPr>
          <w:rFonts w:ascii="宋体" w:hAnsi="宋体" w:eastAsia="宋体" w:cs="宋体"/>
          <w:bCs/>
          <w:szCs w:val="24"/>
        </w:rPr>
      </w:pPr>
    </w:p>
    <w:p w14:paraId="58DCCA78">
      <w:pPr>
        <w:pStyle w:val="4"/>
        <w:rPr>
          <w:rFonts w:ascii="黑体" w:hAnsi="黑体" w:cs="黑体"/>
        </w:rPr>
      </w:pPr>
      <w:r>
        <w:rPr>
          <w:rFonts w:hint="eastAsia" w:ascii="黑体" w:hAnsi="黑体" w:cs="黑体"/>
        </w:rPr>
        <w:t>4.专业拓展课</w:t>
      </w:r>
    </w:p>
    <w:p w14:paraId="2950478B">
      <w:pPr>
        <w:overflowPunct w:val="0"/>
        <w:adjustRightInd w:val="0"/>
        <w:snapToGrid w:val="0"/>
        <w:spacing w:line="240" w:lineRule="auto"/>
        <w:ind w:firstLine="0" w:firstLineChars="0"/>
        <w:jc w:val="left"/>
        <w:rPr>
          <w:rFonts w:ascii="宋体" w:hAnsi="宋体" w:eastAsia="宋体" w:cs="宋体"/>
          <w:bCs/>
          <w:szCs w:val="24"/>
        </w:rPr>
      </w:pPr>
    </w:p>
    <w:tbl>
      <w:tblPr>
        <w:tblStyle w:val="15"/>
        <w:tblW w:w="4998" w:type="pct"/>
        <w:jc w:val="center"/>
        <w:tblLayout w:type="autofit"/>
        <w:tblCellMar>
          <w:top w:w="0" w:type="dxa"/>
          <w:left w:w="10" w:type="dxa"/>
          <w:bottom w:w="0" w:type="dxa"/>
          <w:right w:w="10" w:type="dxa"/>
        </w:tblCellMar>
      </w:tblPr>
      <w:tblGrid>
        <w:gridCol w:w="758"/>
        <w:gridCol w:w="1215"/>
        <w:gridCol w:w="2924"/>
        <w:gridCol w:w="3622"/>
      </w:tblGrid>
      <w:tr w14:paraId="2FA8FBCD">
        <w:tblPrEx>
          <w:tblCellMar>
            <w:top w:w="0" w:type="dxa"/>
            <w:left w:w="10" w:type="dxa"/>
            <w:bottom w:w="0" w:type="dxa"/>
            <w:right w:w="10" w:type="dxa"/>
          </w:tblCellMar>
        </w:tblPrEx>
        <w:trPr>
          <w:trHeight w:val="1181"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D5733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序号</w:t>
            </w:r>
          </w:p>
        </w:tc>
        <w:tc>
          <w:tcPr>
            <w:tcW w:w="7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B0F48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课程涉及的主要领域</w:t>
            </w:r>
          </w:p>
        </w:tc>
        <w:tc>
          <w:tcPr>
            <w:tcW w:w="1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1645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典型工作任务描述</w:t>
            </w:r>
          </w:p>
        </w:tc>
        <w:tc>
          <w:tcPr>
            <w:tcW w:w="21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419A7">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主要教学内容与要求</w:t>
            </w:r>
          </w:p>
        </w:tc>
      </w:tr>
      <w:tr w14:paraId="446D7172">
        <w:tblPrEx>
          <w:tblCellMar>
            <w:top w:w="0" w:type="dxa"/>
            <w:left w:w="10" w:type="dxa"/>
            <w:bottom w:w="0" w:type="dxa"/>
            <w:right w:w="10" w:type="dxa"/>
          </w:tblCellMar>
        </w:tblPrEx>
        <w:trPr>
          <w:trHeight w:val="3519"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0C30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1</w:t>
            </w:r>
          </w:p>
        </w:tc>
        <w:tc>
          <w:tcPr>
            <w:tcW w:w="7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708C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广告实务</w:t>
            </w:r>
          </w:p>
        </w:tc>
        <w:tc>
          <w:tcPr>
            <w:tcW w:w="1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77E82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①市场调研。</w:t>
            </w:r>
          </w:p>
          <w:p w14:paraId="5212C24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②广告设计与制作。</w:t>
            </w:r>
          </w:p>
          <w:p w14:paraId="34B476B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③广告策划案的整合。</w:t>
            </w:r>
          </w:p>
        </w:tc>
        <w:tc>
          <w:tcPr>
            <w:tcW w:w="21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3AF83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①学习广告的定义、功能与分类和</w:t>
            </w:r>
          </w:p>
          <w:p w14:paraId="13501BA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②熟悉现代广告运作的基本流程。</w:t>
            </w:r>
          </w:p>
          <w:p w14:paraId="0340F9A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③进行简单的市场调研方法（问卷调查、观察法）以及学会SWOT分析法在广告中的运用。</w:t>
            </w:r>
          </w:p>
          <w:p w14:paraId="6EB679C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④认识创意发散方法和创意在广告中的作用。</w:t>
            </w:r>
          </w:p>
          <w:p w14:paraId="696A6F4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⑤广告媒介的选择。</w:t>
            </w:r>
          </w:p>
          <w:p w14:paraId="333CF41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⑥学习平面广告设计基础，构图原则、色彩搭配、字体选择的基础操作。</w:t>
            </w:r>
          </w:p>
        </w:tc>
      </w:tr>
      <w:tr w14:paraId="7FA41D2B">
        <w:tblPrEx>
          <w:tblCellMar>
            <w:top w:w="0" w:type="dxa"/>
            <w:left w:w="10" w:type="dxa"/>
            <w:bottom w:w="0" w:type="dxa"/>
            <w:right w:w="10" w:type="dxa"/>
          </w:tblCellMar>
        </w:tblPrEx>
        <w:trPr>
          <w:trHeight w:val="2069"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35A600C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2</w:t>
            </w:r>
          </w:p>
        </w:tc>
        <w:tc>
          <w:tcPr>
            <w:tcW w:w="7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779387">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商务应用文写作</w:t>
            </w:r>
          </w:p>
        </w:tc>
        <w:tc>
          <w:tcPr>
            <w:tcW w:w="1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636A5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①撰写推介会的通知。</w:t>
            </w:r>
          </w:p>
          <w:p w14:paraId="4AF3BD0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②撰写会议记录。</w:t>
            </w:r>
          </w:p>
          <w:p w14:paraId="03A7E0E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③撰写工作总结。</w:t>
            </w:r>
          </w:p>
        </w:tc>
        <w:tc>
          <w:tcPr>
            <w:tcW w:w="21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BE79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①了解商务写作基础，特点与写作基本原则。</w:t>
            </w:r>
          </w:p>
          <w:p w14:paraId="789F83D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②认识商务文书；商务信函/电子邮件、商务邀请函、询价函与报价函、简单的商务合同/协议。</w:t>
            </w:r>
          </w:p>
          <w:p w14:paraId="1A92752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③学习求职文书的撰写方法。</w:t>
            </w:r>
          </w:p>
        </w:tc>
      </w:tr>
      <w:tr w14:paraId="4211670D">
        <w:tblPrEx>
          <w:tblCellMar>
            <w:top w:w="0" w:type="dxa"/>
            <w:left w:w="10" w:type="dxa"/>
            <w:bottom w:w="0" w:type="dxa"/>
            <w:right w:w="10" w:type="dxa"/>
          </w:tblCellMar>
        </w:tblPrEx>
        <w:trPr>
          <w:trHeight w:val="2069"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560004F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3</w:t>
            </w:r>
          </w:p>
        </w:tc>
        <w:tc>
          <w:tcPr>
            <w:tcW w:w="7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CA510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会计基础</w:t>
            </w:r>
          </w:p>
        </w:tc>
        <w:tc>
          <w:tcPr>
            <w:tcW w:w="1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92DA8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①认识会计工作的一般流程。②培养爱岗敬业、诚实守信、廉洁自律、客观公正的会计职业态度和职业行为</w:t>
            </w:r>
          </w:p>
          <w:p w14:paraId="39D618E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③提高学生财务分析、企业管理和协作沟通素质。</w:t>
            </w:r>
          </w:p>
        </w:tc>
        <w:tc>
          <w:tcPr>
            <w:tcW w:w="21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852D2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①了解会计的工作职责与要求。</w:t>
            </w:r>
          </w:p>
          <w:p w14:paraId="4123157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②熟悉会计核算工作程序。</w:t>
            </w:r>
          </w:p>
          <w:p w14:paraId="79FAD18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③领会会计核算对象、会计核算方法体系和会计基础工作规范要求。</w:t>
            </w:r>
          </w:p>
          <w:p w14:paraId="26448EA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④会填制和审核原始凭证。</w:t>
            </w:r>
          </w:p>
          <w:p w14:paraId="2F2113C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⑤会运用借贷记账法填制企业主要经济业务记账凭证。</w:t>
            </w:r>
          </w:p>
          <w:p w14:paraId="22FF955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⑥会编制简单资产负债表和利润表。</w:t>
            </w:r>
          </w:p>
        </w:tc>
      </w:tr>
      <w:tr w14:paraId="4FF6F263">
        <w:tblPrEx>
          <w:tblCellMar>
            <w:top w:w="0" w:type="dxa"/>
            <w:left w:w="10" w:type="dxa"/>
            <w:bottom w:w="0" w:type="dxa"/>
            <w:right w:w="10" w:type="dxa"/>
          </w:tblCellMar>
        </w:tblPrEx>
        <w:trPr>
          <w:trHeight w:val="1927"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30AB30E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4</w:t>
            </w:r>
          </w:p>
        </w:tc>
        <w:tc>
          <w:tcPr>
            <w:tcW w:w="713"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327F8C7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职业素养</w:t>
            </w:r>
          </w:p>
        </w:tc>
        <w:tc>
          <w:tcPr>
            <w:tcW w:w="1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3DACA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①认识职业素养。</w:t>
            </w:r>
          </w:p>
          <w:p w14:paraId="7315EF5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②模拟虚拟项目，扮演虚拟角色。</w:t>
            </w:r>
          </w:p>
        </w:tc>
        <w:tc>
          <w:tcPr>
            <w:tcW w:w="21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CBB6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①了解职业的意义、发展趋势及成功职业生涯的要素。</w:t>
            </w:r>
          </w:p>
          <w:p w14:paraId="50FEE2C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②职业态度与职业道德</w:t>
            </w:r>
          </w:p>
          <w:p w14:paraId="5D4F674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③职业沟通与团队协作</w:t>
            </w:r>
          </w:p>
          <w:p w14:paraId="4A3AE1D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④职业发展与规划</w:t>
            </w:r>
          </w:p>
        </w:tc>
      </w:tr>
      <w:tr w14:paraId="04D02DFE">
        <w:tblPrEx>
          <w:tblCellMar>
            <w:top w:w="0" w:type="dxa"/>
            <w:left w:w="10" w:type="dxa"/>
            <w:bottom w:w="0" w:type="dxa"/>
            <w:right w:w="10" w:type="dxa"/>
          </w:tblCellMar>
        </w:tblPrEx>
        <w:trPr>
          <w:trHeight w:val="2553"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BD8E6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5</w:t>
            </w:r>
          </w:p>
        </w:tc>
        <w:tc>
          <w:tcPr>
            <w:tcW w:w="7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0D592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金融风险防范</w:t>
            </w:r>
          </w:p>
        </w:tc>
        <w:tc>
          <w:tcPr>
            <w:tcW w:w="1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22863C">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①模拟情景，识别和规避一次针对性的金融诈骗。</w:t>
            </w:r>
          </w:p>
          <w:p w14:paraId="7C848DC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②完成一份《风险事件处理记录表》</w:t>
            </w:r>
          </w:p>
        </w:tc>
        <w:tc>
          <w:tcPr>
            <w:tcW w:w="21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40E1C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①金融风险基础认知</w:t>
            </w:r>
          </w:p>
          <w:p w14:paraId="4822E70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②典型金融诈骗识别与防范</w:t>
            </w:r>
          </w:p>
          <w:p w14:paraId="7E0535C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③金融机构基层风险合规实务</w:t>
            </w:r>
          </w:p>
          <w:p w14:paraId="28EC1AE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④完成角色扮演分组研究并汇报经典金融风险案例。</w:t>
            </w:r>
          </w:p>
        </w:tc>
      </w:tr>
      <w:tr w14:paraId="685D5D50">
        <w:tblPrEx>
          <w:tblCellMar>
            <w:top w:w="0" w:type="dxa"/>
            <w:left w:w="10" w:type="dxa"/>
            <w:bottom w:w="0" w:type="dxa"/>
            <w:right w:w="10" w:type="dxa"/>
          </w:tblCellMar>
        </w:tblPrEx>
        <w:trPr>
          <w:trHeight w:val="4152"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810D3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6</w:t>
            </w:r>
          </w:p>
        </w:tc>
        <w:tc>
          <w:tcPr>
            <w:tcW w:w="7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E5BE3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就业指导</w:t>
            </w:r>
          </w:p>
        </w:tc>
        <w:tc>
          <w:tcPr>
            <w:tcW w:w="171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1EBE404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①撰写个人求职简历。</w:t>
            </w:r>
          </w:p>
          <w:p w14:paraId="03B3F16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②模拟求职与面试过程。</w:t>
            </w:r>
          </w:p>
        </w:tc>
        <w:tc>
          <w:tcPr>
            <w:tcW w:w="212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293FE21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①了解创业政策及法规，进行充分市场调研。</w:t>
            </w:r>
          </w:p>
          <w:p w14:paraId="12D0792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②了解创业项目评估的方法和过程。</w:t>
            </w:r>
          </w:p>
          <w:p w14:paraId="62C3770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③了解如何分析行业背景，资金准备以及创业计划书的制作。</w:t>
            </w:r>
          </w:p>
          <w:p w14:paraId="7FB9F61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④学习职业生涯规划，依据自身特点进行就业分析和选择。</w:t>
            </w:r>
          </w:p>
          <w:p w14:paraId="1C220907">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⑤掌握提升自身职场竞争力的途径和技巧。</w:t>
            </w:r>
          </w:p>
          <w:p w14:paraId="60C1080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⑥了解入职和转岗及辞职换岗等职场基本情境的流程及注意事项。</w:t>
            </w:r>
          </w:p>
        </w:tc>
      </w:tr>
      <w:tr w14:paraId="4D54D694">
        <w:tblPrEx>
          <w:tblCellMar>
            <w:top w:w="0" w:type="dxa"/>
            <w:left w:w="10" w:type="dxa"/>
            <w:bottom w:w="0" w:type="dxa"/>
            <w:right w:w="10" w:type="dxa"/>
          </w:tblCellMar>
        </w:tblPrEx>
        <w:trPr>
          <w:trHeight w:val="4428"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60D1BA6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7</w:t>
            </w:r>
          </w:p>
        </w:tc>
        <w:tc>
          <w:tcPr>
            <w:tcW w:w="713"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68E9C4C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商务数据分析</w:t>
            </w:r>
          </w:p>
        </w:tc>
        <w:tc>
          <w:tcPr>
            <w:tcW w:w="171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6B30118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①采集数据与数据清洗。</w:t>
            </w:r>
          </w:p>
          <w:p w14:paraId="2E1DBAE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②数据报告撰写。</w:t>
            </w:r>
          </w:p>
          <w:p w14:paraId="45979C1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③数据报告解读与汇报。</w:t>
            </w:r>
          </w:p>
        </w:tc>
        <w:tc>
          <w:tcPr>
            <w:tcW w:w="212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644AE67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①学习数据认知与分析和数据的类型（交易数据、用户数据、行为数据等）与价值。</w:t>
            </w:r>
          </w:p>
          <w:p w14:paraId="2878E04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②数据获取与清洗，掌握常见数据来源简介（数据库、Excel报表、第三方平台）。</w:t>
            </w:r>
          </w:p>
          <w:p w14:paraId="4040538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③掌握数据分析方法与工具，描述性统计分析、数据对比分析、数据分组与汇总。</w:t>
            </w:r>
          </w:p>
          <w:p w14:paraId="7ED1AFD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④分析报告与业务应用，据分析报告的框架结构，将分析结果与业务问题相结合，提出初步、合理的建议。</w:t>
            </w:r>
          </w:p>
        </w:tc>
      </w:tr>
      <w:tr w14:paraId="53B461A2">
        <w:tblPrEx>
          <w:tblCellMar>
            <w:top w:w="0" w:type="dxa"/>
            <w:left w:w="10" w:type="dxa"/>
            <w:bottom w:w="0" w:type="dxa"/>
            <w:right w:w="10" w:type="dxa"/>
          </w:tblCellMar>
        </w:tblPrEx>
        <w:trPr>
          <w:trHeight w:val="2641"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AB8BA37">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8</w:t>
            </w:r>
          </w:p>
        </w:tc>
        <w:tc>
          <w:tcPr>
            <w:tcW w:w="713"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CCB0A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演讲与口才训练</w:t>
            </w:r>
          </w:p>
        </w:tc>
        <w:tc>
          <w:tcPr>
            <w:tcW w:w="1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A1433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①学习怨言表达的技巧。</w:t>
            </w:r>
          </w:p>
          <w:p w14:paraId="539B90CE">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②策划产品推介会。</w:t>
            </w:r>
          </w:p>
        </w:tc>
        <w:tc>
          <w:tcPr>
            <w:tcW w:w="212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F1F2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①演讲与口才的定义、重要性及在职场中的应用。</w:t>
            </w:r>
          </w:p>
          <w:p w14:paraId="692AFFB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②掌握有声语言表达技巧。</w:t>
            </w:r>
          </w:p>
          <w:p w14:paraId="31A12CE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③学会演讲内容构思与结构设计方法。</w:t>
            </w:r>
          </w:p>
          <w:p w14:paraId="0F448BD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④在不同场景下进行实战训练。</w:t>
            </w:r>
          </w:p>
        </w:tc>
      </w:tr>
      <w:tr w14:paraId="435A073C">
        <w:tblPrEx>
          <w:tblCellMar>
            <w:top w:w="0" w:type="dxa"/>
            <w:left w:w="10" w:type="dxa"/>
            <w:bottom w:w="0" w:type="dxa"/>
            <w:right w:w="10" w:type="dxa"/>
          </w:tblCellMar>
        </w:tblPrEx>
        <w:trPr>
          <w:trHeight w:val="5433"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A12711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9</w:t>
            </w:r>
          </w:p>
        </w:tc>
        <w:tc>
          <w:tcPr>
            <w:tcW w:w="713"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0899F7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客户关系管理（CRM）实务</w:t>
            </w:r>
          </w:p>
        </w:tc>
        <w:tc>
          <w:tcPr>
            <w:tcW w:w="171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7AB7EB8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①客户信息录入与初步分析</w:t>
            </w:r>
          </w:p>
          <w:p w14:paraId="7CD37C92">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②服务工单创建与跟进</w:t>
            </w:r>
          </w:p>
          <w:p w14:paraId="585EE7D8">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③客户关系维护与数据提取</w:t>
            </w:r>
          </w:p>
        </w:tc>
        <w:tc>
          <w:tcPr>
            <w:tcW w:w="212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BF13E95">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①CRM理念认知，客户关系管理的定义、价值与核心理念，客户全生命周期管理。</w:t>
            </w:r>
          </w:p>
          <w:p w14:paraId="00FAB04D">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②CRM系统基础操作，主流CRM系统的界面认知与登录。</w:t>
            </w:r>
          </w:p>
          <w:p w14:paraId="2C4A291B">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③销售过程管理，创建销售机会、更新阶段、填写预计金额与成交概率。</w:t>
            </w:r>
          </w:p>
          <w:p w14:paraId="3417ADF4">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④客户服务管理，理解工单的分配、转交、升级流程，在工单中记录问题诊断、处理过程和解决方案。</w:t>
            </w:r>
          </w:p>
          <w:p w14:paraId="0B79310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⑤数据应用与报表基础，了解CRM数据的应用场景和报表的基本功能，能独立完成指定数据的导出和简单报表的生成，培养数据意识和通过数据发现业务问题的初步能力。</w:t>
            </w:r>
          </w:p>
        </w:tc>
      </w:tr>
      <w:tr w14:paraId="510C5BE2">
        <w:tblPrEx>
          <w:tblCellMar>
            <w:top w:w="0" w:type="dxa"/>
            <w:left w:w="10" w:type="dxa"/>
            <w:bottom w:w="0" w:type="dxa"/>
            <w:right w:w="10" w:type="dxa"/>
          </w:tblCellMar>
        </w:tblPrEx>
        <w:trPr>
          <w:trHeight w:val="2871" w:hRule="atLeast"/>
          <w:jc w:val="center"/>
        </w:trPr>
        <w:tc>
          <w:tcPr>
            <w:tcW w:w="445"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6FD46166">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10</w:t>
            </w:r>
          </w:p>
        </w:tc>
        <w:tc>
          <w:tcPr>
            <w:tcW w:w="713"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41A96B0F">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商务PPT设计与演示</w:t>
            </w:r>
          </w:p>
        </w:tc>
        <w:tc>
          <w:tcPr>
            <w:tcW w:w="171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1B7CF299">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①内容大纲设计与排版。</w:t>
            </w:r>
          </w:p>
          <w:p w14:paraId="23738A6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②视觉设计与梅花制作。</w:t>
            </w:r>
          </w:p>
          <w:p w14:paraId="2290B14A">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③PPT制作与汇报。</w:t>
            </w:r>
          </w:p>
        </w:tc>
        <w:tc>
          <w:tcPr>
            <w:tcW w:w="2126" w:type="pct"/>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23EE15A3">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①认识商务PPT的标准（以受众为中心的设计思维），清晰、专业、有说服力。</w:t>
            </w:r>
          </w:p>
          <w:p w14:paraId="7FC0D911">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②学习软件核心操作技巧，快捷键、参考线、母版设计。</w:t>
            </w:r>
          </w:p>
          <w:p w14:paraId="24544CA0">
            <w:pPr>
              <w:overflowPunct w:val="0"/>
              <w:adjustRightInd w:val="0"/>
              <w:snapToGrid w:val="0"/>
              <w:spacing w:line="240" w:lineRule="auto"/>
              <w:ind w:firstLine="0" w:firstLineChars="0"/>
              <w:jc w:val="left"/>
              <w:rPr>
                <w:rFonts w:ascii="宋体" w:hAnsi="宋体" w:eastAsia="宋体" w:cs="宋体"/>
                <w:bCs/>
                <w:szCs w:val="24"/>
              </w:rPr>
            </w:pPr>
            <w:r>
              <w:rPr>
                <w:rFonts w:hint="eastAsia" w:ascii="宋体" w:hAnsi="宋体" w:eastAsia="宋体" w:cs="宋体"/>
                <w:bCs/>
                <w:szCs w:val="24"/>
              </w:rPr>
              <w:t>③视觉设计与美化，色彩基础、字体学基础、构图与空间、模板的智能使用与个性化修改。</w:t>
            </w:r>
          </w:p>
        </w:tc>
      </w:tr>
    </w:tbl>
    <w:p w14:paraId="600935B2">
      <w:pPr>
        <w:widowControl/>
        <w:spacing w:before="120" w:after="120" w:line="460" w:lineRule="exact"/>
        <w:ind w:firstLine="482"/>
        <w:jc w:val="left"/>
        <w:outlineLvl w:val="2"/>
        <w:rPr>
          <w:rFonts w:ascii="宋体" w:hAnsi="宋体" w:eastAsia="宋体" w:cs="Arial"/>
          <w:b/>
          <w:bCs/>
          <w:kern w:val="0"/>
          <w:szCs w:val="24"/>
          <w:lang w:bidi="ar"/>
        </w:rPr>
      </w:pPr>
      <w:r>
        <w:rPr>
          <w:rFonts w:hint="eastAsia" w:ascii="宋体" w:hAnsi="宋体" w:eastAsia="宋体" w:cs="Arial"/>
          <w:b/>
          <w:bCs/>
          <w:kern w:val="0"/>
          <w:szCs w:val="24"/>
          <w:lang w:bidi="ar"/>
        </w:rPr>
        <w:t>5.实践性教学环节</w:t>
      </w:r>
    </w:p>
    <w:p w14:paraId="5C5DE1BA">
      <w:pPr>
        <w:spacing w:line="460" w:lineRule="exact"/>
        <w:ind w:firstLine="480"/>
        <w:rPr>
          <w:rFonts w:ascii="宋体" w:hAnsi="宋体" w:eastAsia="宋体"/>
          <w:szCs w:val="24"/>
        </w:rPr>
      </w:pPr>
      <w:r>
        <w:rPr>
          <w:rFonts w:hint="eastAsia" w:ascii="宋体" w:hAnsi="宋体" w:eastAsia="宋体"/>
          <w:szCs w:val="24"/>
          <w:lang w:bidi="ar"/>
        </w:rPr>
        <w:t>实践性教学主要包括校内实训、校外岗位实习等形式。</w:t>
      </w:r>
    </w:p>
    <w:p w14:paraId="18A98446">
      <w:pPr>
        <w:spacing w:line="460" w:lineRule="exact"/>
        <w:ind w:firstLine="480"/>
        <w:rPr>
          <w:rFonts w:ascii="宋体" w:hAnsi="宋体" w:eastAsia="宋体"/>
          <w:szCs w:val="24"/>
        </w:rPr>
      </w:pPr>
      <w:r>
        <w:rPr>
          <w:rFonts w:hint="eastAsia" w:ascii="宋体" w:hAnsi="宋体" w:eastAsia="宋体"/>
          <w:szCs w:val="24"/>
          <w:lang w:bidi="ar"/>
        </w:rPr>
        <w:t>（1）校内实训</w:t>
      </w:r>
    </w:p>
    <w:p w14:paraId="3A4433E4">
      <w:pPr>
        <w:spacing w:line="460" w:lineRule="exact"/>
        <w:ind w:firstLine="480"/>
        <w:rPr>
          <w:rFonts w:ascii="宋体" w:hAnsi="宋体" w:eastAsia="宋体"/>
          <w:szCs w:val="24"/>
          <w:lang w:bidi="ar"/>
        </w:rPr>
      </w:pPr>
      <w:r>
        <w:rPr>
          <w:rFonts w:hint="eastAsia" w:ascii="宋体" w:hAnsi="宋体" w:eastAsia="宋体"/>
          <w:szCs w:val="24"/>
          <w:lang w:bidi="ar"/>
        </w:rPr>
        <w:t>第2、3、4、5学期的11月第一周举办校园购物节活动，共计60学时，具体项目安排如下：</w:t>
      </w:r>
    </w:p>
    <w:p w14:paraId="65879016">
      <w:pPr>
        <w:spacing w:line="460" w:lineRule="exact"/>
        <w:ind w:firstLine="480"/>
        <w:rPr>
          <w:rFonts w:ascii="宋体" w:hAnsi="宋体" w:eastAsia="宋体"/>
          <w:szCs w:val="24"/>
          <w:lang w:bidi="ar"/>
        </w:rPr>
      </w:pPr>
    </w:p>
    <w:tbl>
      <w:tblPr>
        <w:tblStyle w:val="1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7020"/>
        <w:gridCol w:w="702"/>
      </w:tblGrid>
      <w:tr w14:paraId="6720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1CAF892A">
            <w:pPr>
              <w:spacing w:line="460" w:lineRule="exact"/>
              <w:ind w:firstLine="0" w:firstLineChars="0"/>
              <w:jc w:val="center"/>
              <w:rPr>
                <w:rFonts w:ascii="宋体" w:hAnsi="宋体" w:eastAsia="宋体" w:cs="仿宋_GB2312"/>
                <w:b/>
                <w:szCs w:val="24"/>
              </w:rPr>
            </w:pPr>
            <w:r>
              <w:rPr>
                <w:rFonts w:hint="eastAsia" w:ascii="宋体" w:hAnsi="宋体" w:eastAsia="宋体" w:cs="仿宋_GB2312"/>
                <w:b/>
                <w:szCs w:val="24"/>
              </w:rPr>
              <w:t>项目</w:t>
            </w:r>
          </w:p>
        </w:tc>
        <w:tc>
          <w:tcPr>
            <w:tcW w:w="7020" w:type="dxa"/>
            <w:vAlign w:val="center"/>
          </w:tcPr>
          <w:p w14:paraId="152DDCB0">
            <w:pPr>
              <w:spacing w:line="460" w:lineRule="exact"/>
              <w:ind w:firstLine="0" w:firstLineChars="0"/>
              <w:jc w:val="center"/>
              <w:rPr>
                <w:rFonts w:ascii="宋体" w:hAnsi="宋体" w:eastAsia="宋体" w:cs="仿宋_GB2312"/>
                <w:b/>
                <w:szCs w:val="24"/>
              </w:rPr>
            </w:pPr>
            <w:r>
              <w:rPr>
                <w:rFonts w:hint="eastAsia" w:ascii="宋体" w:hAnsi="宋体" w:eastAsia="宋体" w:cs="仿宋_GB2312"/>
                <w:b/>
                <w:szCs w:val="24"/>
              </w:rPr>
              <w:t>项目内容要求</w:t>
            </w:r>
          </w:p>
        </w:tc>
        <w:tc>
          <w:tcPr>
            <w:tcW w:w="702" w:type="dxa"/>
            <w:vAlign w:val="center"/>
          </w:tcPr>
          <w:p w14:paraId="1B7809E8">
            <w:pPr>
              <w:spacing w:line="460" w:lineRule="exact"/>
              <w:ind w:firstLine="0" w:firstLineChars="0"/>
              <w:jc w:val="center"/>
              <w:rPr>
                <w:rFonts w:ascii="宋体" w:hAnsi="宋体" w:eastAsia="宋体" w:cs="仿宋_GB2312"/>
                <w:b/>
                <w:szCs w:val="24"/>
              </w:rPr>
            </w:pPr>
            <w:r>
              <w:rPr>
                <w:rFonts w:hint="eastAsia" w:ascii="宋体" w:hAnsi="宋体" w:eastAsia="宋体" w:cs="仿宋_GB2312"/>
                <w:b/>
                <w:szCs w:val="24"/>
              </w:rPr>
              <w:t>学时</w:t>
            </w:r>
          </w:p>
        </w:tc>
      </w:tr>
      <w:tr w14:paraId="537C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033" w:type="dxa"/>
            <w:vAlign w:val="center"/>
          </w:tcPr>
          <w:p w14:paraId="6F3541CA">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项目1</w:t>
            </w:r>
          </w:p>
          <w:p w14:paraId="6929E50E">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团队组建与角色认知</w:t>
            </w:r>
          </w:p>
        </w:tc>
        <w:tc>
          <w:tcPr>
            <w:tcW w:w="7020" w:type="dxa"/>
          </w:tcPr>
          <w:p w14:paraId="074541E6">
            <w:pPr>
              <w:spacing w:line="460" w:lineRule="exact"/>
              <w:ind w:firstLine="0" w:firstLineChars="0"/>
              <w:jc w:val="left"/>
              <w:rPr>
                <w:rFonts w:ascii="宋体" w:hAnsi="宋体" w:eastAsia="宋体" w:cs="仿宋_GB2312"/>
                <w:bCs/>
                <w:szCs w:val="24"/>
              </w:rPr>
            </w:pPr>
            <w:r>
              <w:rPr>
                <w:rFonts w:hint="eastAsia" w:ascii="宋体" w:hAnsi="宋体" w:eastAsia="宋体" w:cs="仿宋_GB2312"/>
                <w:bCs/>
                <w:szCs w:val="24"/>
              </w:rPr>
              <w:t>了解：</w:t>
            </w:r>
            <w:r>
              <w:rPr>
                <w:rFonts w:ascii="宋体" w:hAnsi="宋体" w:eastAsia="宋体" w:cs="仿宋_GB2312"/>
                <w:bCs/>
                <w:szCs w:val="24"/>
              </w:rPr>
              <w:t>现代企业常见的营销组织架构（如产品、渠道、推广、销售部）。</w:t>
            </w:r>
            <w:r>
              <w:rPr>
                <w:rFonts w:ascii="宋体" w:hAnsi="宋体" w:eastAsia="宋体" w:cs="仿宋_GB2312"/>
                <w:bCs/>
                <w:szCs w:val="24"/>
              </w:rPr>
              <w:br w:type="textWrapping"/>
            </w:r>
            <w:r>
              <w:rPr>
                <w:rFonts w:ascii="宋体" w:hAnsi="宋体" w:eastAsia="宋体" w:cs="仿宋_GB2312"/>
                <w:bCs/>
                <w:szCs w:val="24"/>
              </w:rPr>
              <w:t>理解：不同营销岗位（如策划、运营、推广、客服）的核心职责与协作关系。</w:t>
            </w:r>
            <w:r>
              <w:rPr>
                <w:rFonts w:ascii="宋体" w:hAnsi="宋体" w:eastAsia="宋体" w:cs="仿宋_GB2312"/>
                <w:bCs/>
                <w:szCs w:val="24"/>
              </w:rPr>
              <w:br w:type="textWrapping"/>
            </w:r>
            <w:r>
              <w:rPr>
                <w:rFonts w:ascii="宋体" w:hAnsi="宋体" w:eastAsia="宋体" w:cs="仿宋_GB2312"/>
                <w:bCs/>
                <w:szCs w:val="24"/>
              </w:rPr>
              <w:t>掌握：能够根据实训任务进行小组分工，明确个人职责，并模拟完成岗位工作交接流程。</w:t>
            </w:r>
          </w:p>
        </w:tc>
        <w:tc>
          <w:tcPr>
            <w:tcW w:w="702" w:type="dxa"/>
            <w:vAlign w:val="center"/>
          </w:tcPr>
          <w:p w14:paraId="06FDD90B">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2</w:t>
            </w:r>
          </w:p>
        </w:tc>
      </w:tr>
      <w:tr w14:paraId="7CB0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5E2C6856">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项目2</w:t>
            </w:r>
          </w:p>
          <w:p w14:paraId="68AB81C8">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营销人员基本能力</w:t>
            </w:r>
          </w:p>
        </w:tc>
        <w:tc>
          <w:tcPr>
            <w:tcW w:w="7020" w:type="dxa"/>
          </w:tcPr>
          <w:p w14:paraId="169ECDFE">
            <w:pPr>
              <w:spacing w:line="460" w:lineRule="exact"/>
              <w:ind w:firstLine="0" w:firstLineChars="0"/>
              <w:jc w:val="left"/>
              <w:rPr>
                <w:rFonts w:ascii="宋体" w:hAnsi="宋体" w:eastAsia="宋体" w:cs="仿宋_GB2312"/>
                <w:bCs/>
                <w:szCs w:val="24"/>
              </w:rPr>
            </w:pPr>
            <w:r>
              <w:rPr>
                <w:rFonts w:hint="eastAsia" w:ascii="宋体" w:hAnsi="宋体" w:eastAsia="宋体" w:cs="仿宋_GB2312"/>
                <w:bCs/>
                <w:szCs w:val="24"/>
              </w:rPr>
              <w:t>了解：</w:t>
            </w:r>
            <w:r>
              <w:rPr>
                <w:rFonts w:ascii="宋体" w:hAnsi="宋体" w:eastAsia="宋体" w:cs="仿宋_GB2312"/>
                <w:bCs/>
                <w:szCs w:val="24"/>
              </w:rPr>
              <w:t>有效沟通、市场洞察与数据分析对营销工作的重要性。</w:t>
            </w:r>
            <w:r>
              <w:rPr>
                <w:rFonts w:ascii="宋体" w:hAnsi="宋体" w:eastAsia="宋体" w:cs="仿宋_GB2312"/>
                <w:bCs/>
                <w:szCs w:val="24"/>
              </w:rPr>
              <w:br w:type="textWrapping"/>
            </w:r>
            <w:r>
              <w:rPr>
                <w:rFonts w:ascii="宋体" w:hAnsi="宋体" w:eastAsia="宋体" w:cs="仿宋_GB2312"/>
                <w:bCs/>
                <w:szCs w:val="24"/>
              </w:rPr>
              <w:t>理解：营销沟通的基本模型与客户消费心理的基本类型。</w:t>
            </w:r>
            <w:r>
              <w:rPr>
                <w:rFonts w:ascii="宋体" w:hAnsi="宋体" w:eastAsia="宋体" w:cs="仿宋_GB2312"/>
                <w:bCs/>
                <w:szCs w:val="24"/>
              </w:rPr>
              <w:br w:type="textWrapping"/>
            </w:r>
            <w:r>
              <w:rPr>
                <w:rFonts w:ascii="宋体" w:hAnsi="宋体" w:eastAsia="宋体" w:cs="仿宋_GB2312"/>
                <w:bCs/>
                <w:szCs w:val="24"/>
              </w:rPr>
              <w:t>掌握：能够运用基本工具进行市场信息搜集与整理；能够撰写简洁明确的产品介绍；掌握面对面的基本推销话术与流程。</w:t>
            </w:r>
          </w:p>
        </w:tc>
        <w:tc>
          <w:tcPr>
            <w:tcW w:w="702" w:type="dxa"/>
            <w:vAlign w:val="center"/>
          </w:tcPr>
          <w:p w14:paraId="6551582C">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2</w:t>
            </w:r>
          </w:p>
        </w:tc>
      </w:tr>
      <w:tr w14:paraId="1CD4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1862639C">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项目3</w:t>
            </w:r>
          </w:p>
          <w:p w14:paraId="119415A4">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营销职业道德与规范</w:t>
            </w:r>
          </w:p>
        </w:tc>
        <w:tc>
          <w:tcPr>
            <w:tcW w:w="7020" w:type="dxa"/>
          </w:tcPr>
          <w:p w14:paraId="790EF05E">
            <w:pPr>
              <w:spacing w:line="460" w:lineRule="exact"/>
              <w:ind w:firstLine="0" w:firstLineChars="0"/>
              <w:jc w:val="left"/>
              <w:rPr>
                <w:rFonts w:ascii="宋体" w:hAnsi="宋体" w:eastAsia="宋体" w:cs="仿宋_GB2312"/>
                <w:bCs/>
                <w:szCs w:val="24"/>
              </w:rPr>
            </w:pPr>
            <w:r>
              <w:rPr>
                <w:rFonts w:hint="eastAsia" w:ascii="宋体" w:hAnsi="宋体" w:eastAsia="宋体" w:cs="仿宋_GB2312"/>
                <w:bCs/>
                <w:szCs w:val="24"/>
              </w:rPr>
              <w:t>了解：</w:t>
            </w:r>
            <w:r>
              <w:rPr>
                <w:rFonts w:ascii="宋体" w:hAnsi="宋体" w:eastAsia="宋体" w:cs="仿宋_GB2312"/>
                <w:bCs/>
                <w:szCs w:val="24"/>
              </w:rPr>
              <w:t>营销人员应具备的职业礼仪、形象规范及法律底线。</w:t>
            </w:r>
            <w:r>
              <w:rPr>
                <w:rFonts w:ascii="宋体" w:hAnsi="宋体" w:eastAsia="宋体" w:cs="仿宋_GB2312"/>
                <w:bCs/>
                <w:szCs w:val="24"/>
              </w:rPr>
              <w:br w:type="textWrapping"/>
            </w:r>
            <w:r>
              <w:rPr>
                <w:rFonts w:ascii="宋体" w:hAnsi="宋体" w:eastAsia="宋体" w:cs="仿宋_GB2312"/>
                <w:bCs/>
                <w:szCs w:val="24"/>
              </w:rPr>
              <w:t>理解：诚信营销、客户至上等职业道德对个人与企业长期发展的价值。</w:t>
            </w:r>
            <w:r>
              <w:rPr>
                <w:rFonts w:ascii="宋体" w:hAnsi="宋体" w:eastAsia="宋体" w:cs="仿宋_GB2312"/>
                <w:bCs/>
                <w:szCs w:val="24"/>
              </w:rPr>
              <w:br w:type="textWrapping"/>
            </w:r>
            <w:r>
              <w:rPr>
                <w:rFonts w:ascii="宋体" w:hAnsi="宋体" w:eastAsia="宋体" w:cs="仿宋_GB2312"/>
                <w:bCs/>
                <w:szCs w:val="24"/>
              </w:rPr>
              <w:t>掌握：能够在模拟场景中，规范处理客户异议与投诉，并对自己的职业生涯进行初步规划。</w:t>
            </w:r>
          </w:p>
        </w:tc>
        <w:tc>
          <w:tcPr>
            <w:tcW w:w="702" w:type="dxa"/>
            <w:vAlign w:val="center"/>
          </w:tcPr>
          <w:p w14:paraId="4D284467">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2</w:t>
            </w:r>
          </w:p>
        </w:tc>
      </w:tr>
      <w:tr w14:paraId="7AF7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32665A41">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项目4</w:t>
            </w:r>
          </w:p>
          <w:p w14:paraId="1BA12FFB">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产品与价格策略制定</w:t>
            </w:r>
          </w:p>
        </w:tc>
        <w:tc>
          <w:tcPr>
            <w:tcW w:w="7020" w:type="dxa"/>
          </w:tcPr>
          <w:p w14:paraId="11BA64C9">
            <w:pPr>
              <w:spacing w:line="460" w:lineRule="exact"/>
              <w:ind w:firstLine="0" w:firstLineChars="0"/>
              <w:jc w:val="left"/>
              <w:rPr>
                <w:rFonts w:ascii="宋体" w:hAnsi="宋体" w:eastAsia="宋体" w:cs="仿宋_GB2312"/>
                <w:bCs/>
                <w:szCs w:val="24"/>
              </w:rPr>
            </w:pPr>
            <w:r>
              <w:rPr>
                <w:rFonts w:hint="eastAsia" w:ascii="宋体" w:hAnsi="宋体" w:eastAsia="宋体" w:cs="仿宋_GB2312"/>
                <w:bCs/>
                <w:szCs w:val="24"/>
              </w:rPr>
              <w:t>了解：</w:t>
            </w:r>
            <w:r>
              <w:rPr>
                <w:rFonts w:ascii="宋体" w:hAnsi="宋体" w:eastAsia="宋体" w:cs="仿宋_GB2312"/>
                <w:bCs/>
                <w:szCs w:val="24"/>
              </w:rPr>
              <w:t>影响产品选择与定价的内外部因素。</w:t>
            </w:r>
            <w:r>
              <w:rPr>
                <w:rFonts w:ascii="宋体" w:hAnsi="宋体" w:eastAsia="宋体" w:cs="仿宋_GB2312"/>
                <w:bCs/>
                <w:szCs w:val="24"/>
              </w:rPr>
              <w:br w:type="textWrapping"/>
            </w:r>
            <w:r>
              <w:rPr>
                <w:rFonts w:ascii="宋体" w:hAnsi="宋体" w:eastAsia="宋体" w:cs="仿宋_GB2312"/>
                <w:bCs/>
                <w:szCs w:val="24"/>
              </w:rPr>
              <w:t>理解：常见的产品组合策略与定价方法（如成本导向、竞争导向、价值导向）。</w:t>
            </w:r>
            <w:r>
              <w:rPr>
                <w:rFonts w:ascii="宋体" w:hAnsi="宋体" w:eastAsia="宋体" w:cs="仿宋_GB2312"/>
                <w:bCs/>
                <w:szCs w:val="24"/>
              </w:rPr>
              <w:br w:type="textWrapping"/>
            </w:r>
            <w:r>
              <w:rPr>
                <w:rFonts w:ascii="宋体" w:hAnsi="宋体" w:eastAsia="宋体" w:cs="仿宋_GB2312"/>
                <w:bCs/>
                <w:szCs w:val="24"/>
              </w:rPr>
              <w:t>掌握：能够针对目标市场进行简单的竞品分析，并为实训产品制定合理的定价方案与卖点提炼。</w:t>
            </w:r>
          </w:p>
        </w:tc>
        <w:tc>
          <w:tcPr>
            <w:tcW w:w="702" w:type="dxa"/>
            <w:vAlign w:val="center"/>
          </w:tcPr>
          <w:p w14:paraId="36B93A21">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2</w:t>
            </w:r>
          </w:p>
        </w:tc>
      </w:tr>
      <w:tr w14:paraId="21B2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0E70E8F2">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项目5</w:t>
            </w:r>
          </w:p>
          <w:p w14:paraId="1CA54948">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数字营销内容创作与推广</w:t>
            </w:r>
          </w:p>
        </w:tc>
        <w:tc>
          <w:tcPr>
            <w:tcW w:w="7020" w:type="dxa"/>
          </w:tcPr>
          <w:p w14:paraId="0BF91FEF">
            <w:pPr>
              <w:spacing w:line="460" w:lineRule="exact"/>
              <w:ind w:firstLine="0" w:firstLineChars="0"/>
              <w:jc w:val="left"/>
              <w:rPr>
                <w:rFonts w:ascii="宋体" w:hAnsi="宋体" w:eastAsia="宋体" w:cs="仿宋_GB2312"/>
                <w:bCs/>
                <w:szCs w:val="24"/>
              </w:rPr>
            </w:pPr>
            <w:r>
              <w:rPr>
                <w:rFonts w:hint="eastAsia" w:ascii="宋体" w:hAnsi="宋体" w:eastAsia="宋体" w:cs="仿宋_GB2312"/>
                <w:bCs/>
                <w:szCs w:val="24"/>
              </w:rPr>
              <w:t>了解：</w:t>
            </w:r>
            <w:r>
              <w:rPr>
                <w:rFonts w:ascii="宋体" w:hAnsi="宋体" w:eastAsia="宋体" w:cs="仿宋_GB2312"/>
                <w:bCs/>
                <w:szCs w:val="24"/>
              </w:rPr>
              <w:t>主流短视频与直播平台的规则及流量分发机制。</w:t>
            </w:r>
            <w:r>
              <w:rPr>
                <w:rFonts w:ascii="宋体" w:hAnsi="宋体" w:eastAsia="宋体" w:cs="仿宋_GB2312"/>
                <w:bCs/>
                <w:szCs w:val="24"/>
              </w:rPr>
              <w:br w:type="textWrapping"/>
            </w:r>
            <w:r>
              <w:rPr>
                <w:rFonts w:ascii="宋体" w:hAnsi="宋体" w:eastAsia="宋体" w:cs="仿宋_GB2312"/>
                <w:bCs/>
                <w:szCs w:val="24"/>
              </w:rPr>
              <w:t>理解：短视频脚本结构、直播流程规划。</w:t>
            </w:r>
            <w:r>
              <w:rPr>
                <w:rFonts w:ascii="宋体" w:hAnsi="宋体" w:eastAsia="宋体" w:cs="仿宋_GB2312"/>
                <w:bCs/>
                <w:szCs w:val="24"/>
              </w:rPr>
              <w:br w:type="textWrapping"/>
            </w:r>
            <w:r>
              <w:rPr>
                <w:rFonts w:ascii="宋体" w:hAnsi="宋体" w:eastAsia="宋体" w:cs="仿宋_GB2312"/>
                <w:bCs/>
                <w:szCs w:val="24"/>
              </w:rPr>
              <w:t>掌握：能够独立或协作完成短视频的拍摄与剪辑；能够作为主播或助播，完成一场完整的直播带货活动，并运用互动技巧提升直播效果。</w:t>
            </w:r>
          </w:p>
        </w:tc>
        <w:tc>
          <w:tcPr>
            <w:tcW w:w="702" w:type="dxa"/>
            <w:vAlign w:val="center"/>
          </w:tcPr>
          <w:p w14:paraId="6F4ABFF4">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18</w:t>
            </w:r>
          </w:p>
        </w:tc>
      </w:tr>
      <w:tr w14:paraId="151E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692D580B">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项目6</w:t>
            </w:r>
          </w:p>
          <w:p w14:paraId="0B97943D">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营销场景设计与搭建</w:t>
            </w:r>
          </w:p>
        </w:tc>
        <w:tc>
          <w:tcPr>
            <w:tcW w:w="7020" w:type="dxa"/>
          </w:tcPr>
          <w:p w14:paraId="511E8D66">
            <w:pPr>
              <w:spacing w:line="460" w:lineRule="exact"/>
              <w:ind w:firstLine="0" w:firstLineChars="0"/>
              <w:jc w:val="left"/>
              <w:rPr>
                <w:rFonts w:ascii="宋体" w:hAnsi="宋体" w:eastAsia="宋体" w:cs="仿宋_GB2312"/>
                <w:bCs/>
                <w:szCs w:val="24"/>
              </w:rPr>
            </w:pPr>
            <w:r>
              <w:rPr>
                <w:rFonts w:hint="eastAsia" w:ascii="宋体" w:hAnsi="宋体" w:eastAsia="宋体" w:cs="仿宋_GB2312"/>
                <w:bCs/>
                <w:szCs w:val="24"/>
              </w:rPr>
              <w:t>了解：</w:t>
            </w:r>
            <w:r>
              <w:rPr>
                <w:rFonts w:ascii="宋体" w:hAnsi="宋体" w:eastAsia="宋体" w:cs="仿宋_GB2312"/>
                <w:bCs/>
                <w:szCs w:val="24"/>
              </w:rPr>
              <w:t>场景氛围对消费者购买决策的直接影响。</w:t>
            </w:r>
            <w:r>
              <w:rPr>
                <w:rFonts w:ascii="宋体" w:hAnsi="宋体" w:eastAsia="宋体" w:cs="仿宋_GB2312"/>
                <w:bCs/>
                <w:szCs w:val="24"/>
              </w:rPr>
              <w:br w:type="textWrapping"/>
            </w:r>
            <w:r>
              <w:rPr>
                <w:rFonts w:ascii="宋体" w:hAnsi="宋体" w:eastAsia="宋体" w:cs="仿宋_GB2312"/>
                <w:bCs/>
                <w:szCs w:val="24"/>
              </w:rPr>
              <w:t>理解：线下展位“黄金陈列”原则与线上店铺/直播间视觉设计要点。</w:t>
            </w:r>
            <w:r>
              <w:rPr>
                <w:rFonts w:ascii="宋体" w:hAnsi="宋体" w:eastAsia="宋体" w:cs="仿宋_GB2312"/>
                <w:bCs/>
                <w:szCs w:val="24"/>
              </w:rPr>
              <w:br w:type="textWrapping"/>
            </w:r>
            <w:r>
              <w:rPr>
                <w:rFonts w:ascii="宋体" w:hAnsi="宋体" w:eastAsia="宋体" w:cs="仿宋_GB2312"/>
                <w:bCs/>
                <w:szCs w:val="24"/>
              </w:rPr>
              <w:t>掌握：能够利用现有物料，动手搭建一个主题鲜明、具有吸引力的线下销售展位或线上直播场景。</w:t>
            </w:r>
          </w:p>
        </w:tc>
        <w:tc>
          <w:tcPr>
            <w:tcW w:w="702" w:type="dxa"/>
            <w:vAlign w:val="center"/>
          </w:tcPr>
          <w:p w14:paraId="1C236676">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2</w:t>
            </w:r>
          </w:p>
        </w:tc>
      </w:tr>
      <w:tr w14:paraId="2A57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4E131742">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项目7</w:t>
            </w:r>
          </w:p>
          <w:p w14:paraId="4D701BAA">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线上线下销售实战</w:t>
            </w:r>
          </w:p>
        </w:tc>
        <w:tc>
          <w:tcPr>
            <w:tcW w:w="7020" w:type="dxa"/>
          </w:tcPr>
          <w:p w14:paraId="60E216AE">
            <w:pPr>
              <w:spacing w:line="460" w:lineRule="exact"/>
              <w:ind w:firstLine="0" w:firstLineChars="0"/>
              <w:jc w:val="left"/>
              <w:rPr>
                <w:rFonts w:ascii="宋体" w:hAnsi="宋体" w:eastAsia="宋体" w:cs="仿宋_GB2312"/>
                <w:bCs/>
                <w:szCs w:val="24"/>
              </w:rPr>
            </w:pPr>
            <w:r>
              <w:rPr>
                <w:rFonts w:hint="eastAsia" w:ascii="宋体" w:hAnsi="宋体" w:eastAsia="宋体" w:cs="仿宋_GB2312"/>
                <w:bCs/>
                <w:szCs w:val="24"/>
              </w:rPr>
              <w:t>了解：</w:t>
            </w:r>
            <w:r>
              <w:rPr>
                <w:rFonts w:ascii="宋体" w:hAnsi="宋体" w:eastAsia="宋体" w:cs="仿宋_GB2312"/>
                <w:bCs/>
                <w:szCs w:val="24"/>
              </w:rPr>
              <w:t>完整的销售流程从引流、接洽、成交到售后。</w:t>
            </w:r>
            <w:r>
              <w:rPr>
                <w:rFonts w:ascii="宋体" w:hAnsi="宋体" w:eastAsia="宋体" w:cs="仿宋_GB2312"/>
                <w:bCs/>
                <w:szCs w:val="24"/>
              </w:rPr>
              <w:br w:type="textWrapping"/>
            </w:r>
            <w:r>
              <w:rPr>
                <w:rFonts w:ascii="宋体" w:hAnsi="宋体" w:eastAsia="宋体" w:cs="仿宋_GB2312"/>
                <w:bCs/>
                <w:szCs w:val="24"/>
              </w:rPr>
              <w:t>理解：线上线下的销售策略与客户维护方式的差异。</w:t>
            </w:r>
            <w:r>
              <w:rPr>
                <w:rFonts w:ascii="宋体" w:hAnsi="宋体" w:eastAsia="宋体" w:cs="仿宋_GB2312"/>
                <w:bCs/>
                <w:szCs w:val="24"/>
              </w:rPr>
              <w:br w:type="textWrapping"/>
            </w:r>
            <w:r>
              <w:rPr>
                <w:rFonts w:ascii="宋体" w:hAnsi="宋体" w:eastAsia="宋体" w:cs="仿宋_GB2312"/>
                <w:bCs/>
                <w:szCs w:val="24"/>
              </w:rPr>
              <w:t>掌握：能够综合运用所学技能，在真实场景（校园市集/线上社群）中完成商品销售任务，独立处理从商品介绍、价格谈判、订单处理到客户服务的全流程。</w:t>
            </w:r>
          </w:p>
        </w:tc>
        <w:tc>
          <w:tcPr>
            <w:tcW w:w="702" w:type="dxa"/>
            <w:vAlign w:val="center"/>
          </w:tcPr>
          <w:p w14:paraId="5C8D0DD1">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30</w:t>
            </w:r>
          </w:p>
        </w:tc>
      </w:tr>
      <w:tr w14:paraId="43ED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Align w:val="center"/>
          </w:tcPr>
          <w:p w14:paraId="0954A05A">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项目8</w:t>
            </w:r>
          </w:p>
          <w:p w14:paraId="0E9858F1">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实训复盘与经验萃取</w:t>
            </w:r>
          </w:p>
        </w:tc>
        <w:tc>
          <w:tcPr>
            <w:tcW w:w="7020" w:type="dxa"/>
          </w:tcPr>
          <w:p w14:paraId="0598CA87">
            <w:pPr>
              <w:spacing w:line="460" w:lineRule="exact"/>
              <w:ind w:firstLine="0" w:firstLineChars="0"/>
              <w:jc w:val="left"/>
              <w:rPr>
                <w:rFonts w:ascii="宋体" w:hAnsi="宋体" w:eastAsia="宋体" w:cs="仿宋_GB2312"/>
                <w:bCs/>
                <w:szCs w:val="24"/>
              </w:rPr>
            </w:pPr>
            <w:r>
              <w:rPr>
                <w:rFonts w:hint="eastAsia" w:ascii="宋体" w:hAnsi="宋体" w:eastAsia="宋体" w:cs="仿宋_GB2312"/>
                <w:bCs/>
                <w:szCs w:val="24"/>
              </w:rPr>
              <w:t>了解：</w:t>
            </w:r>
            <w:r>
              <w:rPr>
                <w:rFonts w:ascii="宋体" w:hAnsi="宋体" w:eastAsia="宋体" w:cs="仿宋_GB2312"/>
                <w:bCs/>
                <w:szCs w:val="24"/>
              </w:rPr>
              <w:t>复盘对于个人与团队成长的重要意义。</w:t>
            </w:r>
            <w:r>
              <w:rPr>
                <w:rFonts w:ascii="宋体" w:hAnsi="宋体" w:eastAsia="宋体" w:cs="仿宋_GB2312"/>
                <w:bCs/>
                <w:szCs w:val="24"/>
              </w:rPr>
              <w:br w:type="textWrapping"/>
            </w:r>
            <w:r>
              <w:rPr>
                <w:rFonts w:ascii="宋体" w:hAnsi="宋体" w:eastAsia="宋体" w:cs="仿宋_GB2312"/>
                <w:bCs/>
                <w:szCs w:val="24"/>
              </w:rPr>
              <w:t>理解：数据分析（如销售额、流量、转化率）与定性总结相结合的方法。</w:t>
            </w:r>
            <w:r>
              <w:rPr>
                <w:rFonts w:ascii="宋体" w:hAnsi="宋体" w:eastAsia="宋体" w:cs="仿宋_GB2312"/>
                <w:bCs/>
                <w:szCs w:val="24"/>
              </w:rPr>
              <w:br w:type="textWrapping"/>
            </w:r>
            <w:r>
              <w:rPr>
                <w:rFonts w:ascii="宋体" w:hAnsi="宋体" w:eastAsia="宋体" w:cs="仿宋_GB2312"/>
                <w:bCs/>
                <w:szCs w:val="24"/>
              </w:rPr>
              <w:t>掌握：能够整理分析本组的销售数据与过程记录，撰写实训总结报告，并清晰地陈述成功经验与失败教训，进行公开分享。</w:t>
            </w:r>
          </w:p>
        </w:tc>
        <w:tc>
          <w:tcPr>
            <w:tcW w:w="702" w:type="dxa"/>
            <w:vAlign w:val="center"/>
          </w:tcPr>
          <w:p w14:paraId="519E60A1">
            <w:pPr>
              <w:spacing w:line="460" w:lineRule="exact"/>
              <w:ind w:firstLine="0" w:firstLineChars="0"/>
              <w:jc w:val="center"/>
              <w:rPr>
                <w:rFonts w:ascii="宋体" w:hAnsi="宋体" w:eastAsia="宋体" w:cs="仿宋_GB2312"/>
                <w:bCs/>
                <w:szCs w:val="24"/>
              </w:rPr>
            </w:pPr>
            <w:r>
              <w:rPr>
                <w:rFonts w:hint="eastAsia" w:ascii="宋体" w:hAnsi="宋体" w:eastAsia="宋体" w:cs="仿宋_GB2312"/>
                <w:bCs/>
                <w:szCs w:val="24"/>
              </w:rPr>
              <w:t>2</w:t>
            </w:r>
          </w:p>
        </w:tc>
      </w:tr>
    </w:tbl>
    <w:p w14:paraId="512E6E9D">
      <w:pPr>
        <w:spacing w:line="460" w:lineRule="exact"/>
        <w:ind w:firstLine="480"/>
        <w:rPr>
          <w:rFonts w:ascii="宋体" w:hAnsi="宋体" w:eastAsia="宋体"/>
          <w:szCs w:val="24"/>
          <w:lang w:bidi="ar"/>
        </w:rPr>
      </w:pPr>
      <w:r>
        <w:rPr>
          <w:rFonts w:hint="eastAsia" w:ascii="宋体" w:hAnsi="宋体" w:eastAsia="宋体"/>
          <w:szCs w:val="24"/>
          <w:lang w:bidi="ar"/>
        </w:rPr>
        <w:t>（2）校外岗位实习</w:t>
      </w:r>
    </w:p>
    <w:p w14:paraId="7D565D2A">
      <w:pPr>
        <w:spacing w:line="460" w:lineRule="exact"/>
        <w:ind w:firstLine="480"/>
        <w:rPr>
          <w:rFonts w:ascii="宋体" w:hAnsi="宋体" w:eastAsia="宋体"/>
          <w:szCs w:val="24"/>
        </w:rPr>
      </w:pPr>
      <w:r>
        <w:rPr>
          <w:rFonts w:hint="eastAsia" w:ascii="宋体" w:hAnsi="宋体" w:eastAsia="宋体"/>
          <w:szCs w:val="24"/>
          <w:lang w:bidi="ar"/>
        </w:rPr>
        <w:t>在批发、零售、商务服务和制造行业的企业（机构、单位）进行销售、市场推广、客户服务等实习，包括认识实习和岗位实习。学校有稳定、够用的实习基地，并选派专门的实习指导教师和人员，组织开展专业对口实习，加强对学生实习的指导、管理和考核。</w:t>
      </w:r>
    </w:p>
    <w:p w14:paraId="622DCB0F">
      <w:pPr>
        <w:pStyle w:val="3"/>
        <w:rPr>
          <w:lang w:bidi="ar"/>
        </w:rPr>
      </w:pPr>
      <w:bookmarkStart w:id="11" w:name="_Toc4056"/>
      <w:r>
        <w:rPr>
          <w:rFonts w:hint="eastAsia"/>
          <w:lang w:bidi="ar"/>
        </w:rPr>
        <w:t>（</w:t>
      </w:r>
      <w:r>
        <w:rPr>
          <w:rFonts w:hint="eastAsia"/>
          <w:lang w:val="en-US" w:bidi="ar"/>
        </w:rPr>
        <w:t>二</w:t>
      </w:r>
      <w:r>
        <w:rPr>
          <w:rFonts w:hint="eastAsia"/>
          <w:lang w:bidi="ar"/>
        </w:rPr>
        <w:t>）学时安排</w:t>
      </w:r>
      <w:bookmarkEnd w:id="11"/>
    </w:p>
    <w:p w14:paraId="5CCCEAD4">
      <w:pPr>
        <w:spacing w:line="460" w:lineRule="exact"/>
        <w:ind w:firstLine="480"/>
        <w:rPr>
          <w:rFonts w:ascii="宋体" w:hAnsi="宋体" w:eastAsia="宋体" w:cs="宋体"/>
        </w:rPr>
      </w:pPr>
      <w:r>
        <w:rPr>
          <w:rFonts w:hint="eastAsia" w:ascii="宋体" w:hAnsi="宋体" w:eastAsia="宋体" w:cs="宋体"/>
        </w:rPr>
        <w:t>每学年为52周，其中教学时间40周（含复习考试），累计假期12周，岗位实习按每周30学时安排，3年总学时3720学时。我校实行学分制，18学时折算1学分。新生教育、社会实践、校园购物节、校内等活动按1周为1学分。公共基础课程学时占总学时的35.8%，专业课程学时占总学时的46.45%。实习时间累计6个月，校外企业岗位实习时间为3个月。实践性教学学时占总学时50%。各类选修课程的学时占总学时的比例为10%。</w:t>
      </w:r>
    </w:p>
    <w:p w14:paraId="0B956D16">
      <w:pPr>
        <w:spacing w:before="326" w:beforeLines="100" w:after="326" w:afterLines="100"/>
        <w:ind w:firstLine="0" w:firstLineChars="0"/>
        <w:jc w:val="left"/>
        <w:rPr>
          <w:rFonts w:ascii="黑体" w:hAnsi="黑体" w:eastAsia="黑体" w:cs="黑体"/>
        </w:rPr>
      </w:pPr>
      <w:r>
        <w:rPr>
          <w:rFonts w:hint="eastAsia" w:ascii="黑体" w:hAnsi="黑体" w:eastAsia="黑体" w:cs="黑体"/>
        </w:rPr>
        <w:t>1.教学计划安排表</w:t>
      </w:r>
    </w:p>
    <w:tbl>
      <w:tblPr>
        <w:tblStyle w:val="15"/>
        <w:tblW w:w="5000" w:type="pct"/>
        <w:tblInd w:w="0" w:type="dxa"/>
        <w:tblLayout w:type="autofit"/>
        <w:tblCellMar>
          <w:top w:w="0" w:type="dxa"/>
          <w:left w:w="108" w:type="dxa"/>
          <w:bottom w:w="0" w:type="dxa"/>
          <w:right w:w="108" w:type="dxa"/>
        </w:tblCellMar>
      </w:tblPr>
      <w:tblGrid>
        <w:gridCol w:w="410"/>
        <w:gridCol w:w="604"/>
        <w:gridCol w:w="2347"/>
        <w:gridCol w:w="587"/>
        <w:gridCol w:w="604"/>
        <w:gridCol w:w="604"/>
        <w:gridCol w:w="401"/>
        <w:gridCol w:w="401"/>
        <w:gridCol w:w="401"/>
        <w:gridCol w:w="401"/>
        <w:gridCol w:w="402"/>
        <w:gridCol w:w="402"/>
        <w:gridCol w:w="958"/>
      </w:tblGrid>
      <w:tr w14:paraId="7CC32016">
        <w:tblPrEx>
          <w:tblCellMar>
            <w:top w:w="0" w:type="dxa"/>
            <w:left w:w="108" w:type="dxa"/>
            <w:bottom w:w="0" w:type="dxa"/>
            <w:right w:w="108" w:type="dxa"/>
          </w:tblCellMar>
        </w:tblPrEx>
        <w:trPr>
          <w:trHeight w:val="539" w:hRule="atLeast"/>
        </w:trPr>
        <w:tc>
          <w:tcPr>
            <w:tcW w:w="2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86A175">
            <w:pPr>
              <w:spacing w:line="240" w:lineRule="auto"/>
              <w:ind w:firstLine="0" w:firstLineChars="0"/>
              <w:jc w:val="center"/>
              <w:rPr>
                <w:rFonts w:ascii="宋体" w:hAnsi="宋体" w:eastAsia="宋体" w:cs="仿宋_GB2312"/>
                <w:b/>
                <w:szCs w:val="24"/>
              </w:rPr>
            </w:pPr>
            <w:r>
              <w:rPr>
                <w:rFonts w:hint="eastAsia" w:ascii="宋体" w:hAnsi="宋体" w:eastAsia="宋体" w:cs="仿宋_GB2312"/>
                <w:b/>
                <w:szCs w:val="24"/>
              </w:rPr>
              <w:t>课程类别</w:t>
            </w:r>
          </w:p>
        </w:tc>
        <w:tc>
          <w:tcPr>
            <w:tcW w:w="355"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ECF5C0">
            <w:pPr>
              <w:spacing w:line="240" w:lineRule="auto"/>
              <w:ind w:firstLine="0" w:firstLineChars="0"/>
              <w:jc w:val="center"/>
              <w:rPr>
                <w:rFonts w:ascii="宋体" w:hAnsi="宋体" w:eastAsia="宋体" w:cs="仿宋_GB2312"/>
                <w:b/>
                <w:szCs w:val="24"/>
              </w:rPr>
            </w:pPr>
            <w:r>
              <w:rPr>
                <w:rFonts w:hint="eastAsia" w:ascii="宋体" w:hAnsi="宋体" w:eastAsia="宋体" w:cs="仿宋_GB2312"/>
                <w:b/>
                <w:szCs w:val="24"/>
              </w:rPr>
              <w:t>序号</w:t>
            </w:r>
          </w:p>
        </w:tc>
        <w:tc>
          <w:tcPr>
            <w:tcW w:w="1378"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69C7E1F">
            <w:pPr>
              <w:spacing w:line="240" w:lineRule="auto"/>
              <w:ind w:firstLine="0" w:firstLineChars="0"/>
              <w:jc w:val="center"/>
              <w:rPr>
                <w:rFonts w:ascii="宋体" w:hAnsi="宋体" w:eastAsia="宋体" w:cs="仿宋_GB2312"/>
                <w:b/>
                <w:sz w:val="23"/>
                <w:szCs w:val="23"/>
              </w:rPr>
            </w:pPr>
            <w:r>
              <w:rPr>
                <w:rFonts w:hint="eastAsia" w:ascii="宋体" w:hAnsi="宋体" w:eastAsia="宋体" w:cs="仿宋_GB2312"/>
                <w:b/>
                <w:szCs w:val="24"/>
              </w:rPr>
              <w:t>课程名称</w:t>
            </w:r>
          </w:p>
        </w:tc>
        <w:tc>
          <w:tcPr>
            <w:tcW w:w="34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C9F4E04">
            <w:pPr>
              <w:spacing w:line="240" w:lineRule="auto"/>
              <w:ind w:firstLine="0" w:firstLineChars="0"/>
              <w:jc w:val="center"/>
              <w:rPr>
                <w:rFonts w:ascii="宋体" w:hAnsi="宋体" w:eastAsia="宋体" w:cs="仿宋_GB2312"/>
                <w:b/>
                <w:szCs w:val="24"/>
              </w:rPr>
            </w:pPr>
            <w:r>
              <w:rPr>
                <w:rFonts w:hint="eastAsia" w:ascii="宋体" w:hAnsi="宋体" w:eastAsia="宋体" w:cs="仿宋_GB2312"/>
                <w:b/>
                <w:szCs w:val="24"/>
              </w:rPr>
              <w:t>课程性质</w:t>
            </w:r>
          </w:p>
        </w:tc>
        <w:tc>
          <w:tcPr>
            <w:tcW w:w="354"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80D8BB">
            <w:pPr>
              <w:spacing w:line="240" w:lineRule="auto"/>
              <w:ind w:firstLine="0" w:firstLineChars="0"/>
              <w:jc w:val="center"/>
              <w:rPr>
                <w:rFonts w:ascii="宋体" w:hAnsi="宋体" w:eastAsia="宋体" w:cs="仿宋_GB2312"/>
                <w:b/>
                <w:szCs w:val="24"/>
              </w:rPr>
            </w:pPr>
            <w:r>
              <w:rPr>
                <w:rFonts w:hint="eastAsia" w:ascii="宋体" w:hAnsi="宋体" w:eastAsia="宋体" w:cs="仿宋_GB2312"/>
                <w:b/>
                <w:szCs w:val="24"/>
              </w:rPr>
              <w:t>学分</w:t>
            </w:r>
          </w:p>
        </w:tc>
        <w:tc>
          <w:tcPr>
            <w:tcW w:w="354"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073946">
            <w:pPr>
              <w:spacing w:line="240" w:lineRule="auto"/>
              <w:ind w:firstLine="0" w:firstLineChars="0"/>
              <w:jc w:val="center"/>
              <w:rPr>
                <w:rFonts w:ascii="宋体" w:hAnsi="宋体" w:eastAsia="宋体" w:cs="仿宋_GB2312"/>
                <w:b/>
                <w:szCs w:val="24"/>
              </w:rPr>
            </w:pPr>
            <w:r>
              <w:rPr>
                <w:rFonts w:hint="eastAsia" w:ascii="宋体" w:hAnsi="宋体" w:eastAsia="宋体" w:cs="仿宋_GB2312"/>
                <w:b/>
                <w:szCs w:val="24"/>
              </w:rPr>
              <w:t>学时</w:t>
            </w:r>
          </w:p>
        </w:tc>
        <w:tc>
          <w:tcPr>
            <w:tcW w:w="1412" w:type="pct"/>
            <w:gridSpan w:val="6"/>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2D2D3C">
            <w:pPr>
              <w:spacing w:line="240" w:lineRule="auto"/>
              <w:ind w:firstLine="0" w:firstLineChars="0"/>
              <w:jc w:val="center"/>
              <w:rPr>
                <w:rFonts w:ascii="宋体" w:hAnsi="宋体" w:eastAsia="宋体" w:cs="仿宋_GB2312"/>
                <w:b/>
                <w:szCs w:val="24"/>
              </w:rPr>
            </w:pPr>
            <w:r>
              <w:rPr>
                <w:rFonts w:hint="eastAsia" w:ascii="宋体" w:hAnsi="宋体" w:eastAsia="宋体" w:cs="仿宋_GB2312"/>
                <w:b/>
                <w:szCs w:val="24"/>
              </w:rPr>
              <w:t>学期课时安排</w:t>
            </w:r>
          </w:p>
        </w:tc>
        <w:tc>
          <w:tcPr>
            <w:tcW w:w="56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82D4BD5">
            <w:pPr>
              <w:spacing w:line="240" w:lineRule="auto"/>
              <w:ind w:firstLine="0" w:firstLineChars="0"/>
              <w:jc w:val="center"/>
              <w:rPr>
                <w:rFonts w:ascii="宋体" w:hAnsi="宋体" w:eastAsia="宋体" w:cs="仿宋_GB2312"/>
                <w:b/>
                <w:szCs w:val="24"/>
              </w:rPr>
            </w:pPr>
            <w:r>
              <w:rPr>
                <w:rFonts w:hint="eastAsia" w:ascii="宋体" w:hAnsi="宋体" w:eastAsia="宋体" w:cs="仿宋_GB2312"/>
                <w:b/>
                <w:szCs w:val="24"/>
              </w:rPr>
              <w:t>考核方式</w:t>
            </w:r>
          </w:p>
        </w:tc>
      </w:tr>
      <w:tr w14:paraId="3D923C73">
        <w:tblPrEx>
          <w:tblCellMar>
            <w:top w:w="0" w:type="dxa"/>
            <w:left w:w="108" w:type="dxa"/>
            <w:bottom w:w="0" w:type="dxa"/>
            <w:right w:w="108" w:type="dxa"/>
          </w:tblCellMar>
        </w:tblPrEx>
        <w:trPr>
          <w:trHeight w:val="543" w:hRule="atLeast"/>
        </w:trPr>
        <w:tc>
          <w:tcPr>
            <w:tcW w:w="2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B2F9FB">
            <w:pPr>
              <w:spacing w:line="240" w:lineRule="auto"/>
              <w:ind w:firstLine="0" w:firstLineChars="0"/>
              <w:jc w:val="center"/>
              <w:rPr>
                <w:rFonts w:ascii="宋体" w:hAnsi="宋体" w:eastAsia="宋体" w:cs="仿宋_GB2312"/>
                <w:b/>
                <w:sz w:val="23"/>
                <w:szCs w:val="23"/>
              </w:rPr>
            </w:pPr>
          </w:p>
        </w:tc>
        <w:tc>
          <w:tcPr>
            <w:tcW w:w="355"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12CF41D">
            <w:pPr>
              <w:spacing w:line="240" w:lineRule="auto"/>
              <w:ind w:firstLine="0" w:firstLineChars="0"/>
              <w:jc w:val="center"/>
              <w:rPr>
                <w:rFonts w:ascii="宋体" w:hAnsi="宋体" w:eastAsia="宋体" w:cs="仿宋_GB2312"/>
                <w:b/>
                <w:sz w:val="23"/>
                <w:szCs w:val="23"/>
              </w:rPr>
            </w:pPr>
          </w:p>
        </w:tc>
        <w:tc>
          <w:tcPr>
            <w:tcW w:w="1378"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49DE5E2">
            <w:pPr>
              <w:spacing w:line="240" w:lineRule="auto"/>
              <w:ind w:firstLine="0" w:firstLineChars="0"/>
              <w:jc w:val="center"/>
              <w:rPr>
                <w:rFonts w:ascii="宋体" w:hAnsi="宋体" w:eastAsia="宋体" w:cs="仿宋_GB2312"/>
                <w:b/>
                <w:sz w:val="23"/>
                <w:szCs w:val="23"/>
              </w:rPr>
            </w:pPr>
          </w:p>
        </w:tc>
        <w:tc>
          <w:tcPr>
            <w:tcW w:w="34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88F7C6">
            <w:pPr>
              <w:spacing w:line="240" w:lineRule="auto"/>
              <w:ind w:firstLine="0" w:firstLineChars="0"/>
              <w:jc w:val="center"/>
              <w:rPr>
                <w:rFonts w:ascii="宋体" w:hAnsi="宋体" w:eastAsia="宋体" w:cs="仿宋_GB2312"/>
                <w:b/>
                <w:sz w:val="23"/>
                <w:szCs w:val="23"/>
              </w:rPr>
            </w:pPr>
          </w:p>
        </w:tc>
        <w:tc>
          <w:tcPr>
            <w:tcW w:w="35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965DB0">
            <w:pPr>
              <w:spacing w:line="240" w:lineRule="auto"/>
              <w:ind w:firstLine="0" w:firstLineChars="0"/>
              <w:jc w:val="center"/>
              <w:rPr>
                <w:rFonts w:ascii="宋体" w:hAnsi="宋体" w:eastAsia="宋体" w:cs="仿宋_GB2312"/>
                <w:b/>
                <w:sz w:val="23"/>
                <w:szCs w:val="23"/>
              </w:rPr>
            </w:pPr>
          </w:p>
        </w:tc>
        <w:tc>
          <w:tcPr>
            <w:tcW w:w="35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952551">
            <w:pPr>
              <w:spacing w:line="240" w:lineRule="auto"/>
              <w:ind w:firstLine="0" w:firstLineChars="0"/>
              <w:jc w:val="center"/>
              <w:rPr>
                <w:rFonts w:ascii="宋体" w:hAnsi="宋体" w:eastAsia="宋体" w:cs="仿宋_GB2312"/>
                <w:b/>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CC58259">
            <w:pPr>
              <w:widowControl/>
              <w:spacing w:line="240" w:lineRule="auto"/>
              <w:ind w:firstLine="0" w:firstLineChars="0"/>
              <w:jc w:val="center"/>
              <w:textAlignment w:val="center"/>
              <w:rPr>
                <w:rFonts w:ascii="宋体" w:hAnsi="宋体" w:eastAsia="宋体" w:cs="仿宋_GB2312"/>
                <w:b/>
                <w:sz w:val="23"/>
                <w:szCs w:val="23"/>
              </w:rPr>
            </w:pPr>
            <w:r>
              <w:rPr>
                <w:rFonts w:hint="eastAsia" w:ascii="宋体" w:hAnsi="宋体" w:eastAsia="宋体" w:cs="仿宋_GB2312"/>
                <w:b/>
                <w:sz w:val="23"/>
                <w:szCs w:val="23"/>
              </w:rPr>
              <w:t>1</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2655B7">
            <w:pPr>
              <w:widowControl/>
              <w:spacing w:line="240" w:lineRule="auto"/>
              <w:ind w:firstLine="0" w:firstLineChars="0"/>
              <w:jc w:val="center"/>
              <w:textAlignment w:val="center"/>
              <w:rPr>
                <w:rFonts w:ascii="宋体" w:hAnsi="宋体" w:eastAsia="宋体" w:cs="仿宋_GB2312"/>
                <w:b/>
                <w:sz w:val="23"/>
                <w:szCs w:val="23"/>
              </w:rPr>
            </w:pPr>
            <w:r>
              <w:rPr>
                <w:rFonts w:hint="eastAsia" w:ascii="宋体" w:hAnsi="宋体" w:eastAsia="宋体" w:cs="仿宋_GB2312"/>
                <w:b/>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9B32EF6">
            <w:pPr>
              <w:widowControl/>
              <w:spacing w:line="240" w:lineRule="auto"/>
              <w:ind w:firstLine="0" w:firstLineChars="0"/>
              <w:jc w:val="center"/>
              <w:textAlignment w:val="center"/>
              <w:rPr>
                <w:rFonts w:ascii="宋体" w:hAnsi="宋体" w:eastAsia="宋体" w:cs="仿宋_GB2312"/>
                <w:b/>
                <w:sz w:val="23"/>
                <w:szCs w:val="23"/>
              </w:rPr>
            </w:pPr>
            <w:r>
              <w:rPr>
                <w:rFonts w:hint="eastAsia" w:ascii="宋体" w:hAnsi="宋体" w:eastAsia="宋体" w:cs="仿宋_GB2312"/>
                <w:b/>
                <w:sz w:val="23"/>
                <w:szCs w:val="23"/>
              </w:rPr>
              <w:t>3</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1D7945">
            <w:pPr>
              <w:widowControl/>
              <w:spacing w:line="240" w:lineRule="auto"/>
              <w:ind w:firstLine="0" w:firstLineChars="0"/>
              <w:jc w:val="center"/>
              <w:textAlignment w:val="center"/>
              <w:rPr>
                <w:rFonts w:ascii="宋体" w:hAnsi="宋体" w:eastAsia="宋体" w:cs="仿宋_GB2312"/>
                <w:b/>
                <w:sz w:val="23"/>
                <w:szCs w:val="23"/>
              </w:rPr>
            </w:pPr>
            <w:r>
              <w:rPr>
                <w:rFonts w:hint="eastAsia" w:ascii="宋体" w:hAnsi="宋体" w:eastAsia="宋体" w:cs="仿宋_GB2312"/>
                <w:b/>
                <w:sz w:val="23"/>
                <w:szCs w:val="23"/>
              </w:rPr>
              <w:t>4</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C2271B">
            <w:pPr>
              <w:widowControl/>
              <w:spacing w:line="240" w:lineRule="auto"/>
              <w:ind w:firstLine="0" w:firstLineChars="0"/>
              <w:jc w:val="center"/>
              <w:textAlignment w:val="center"/>
              <w:rPr>
                <w:rFonts w:ascii="宋体" w:hAnsi="宋体" w:eastAsia="宋体" w:cs="仿宋_GB2312"/>
                <w:b/>
                <w:sz w:val="23"/>
                <w:szCs w:val="23"/>
              </w:rPr>
            </w:pPr>
            <w:r>
              <w:rPr>
                <w:rFonts w:hint="eastAsia" w:ascii="宋体" w:hAnsi="宋体" w:eastAsia="宋体" w:cs="仿宋_GB2312"/>
                <w:b/>
                <w:sz w:val="23"/>
                <w:szCs w:val="23"/>
              </w:rPr>
              <w:t>5</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6304E1">
            <w:pPr>
              <w:widowControl/>
              <w:spacing w:line="240" w:lineRule="auto"/>
              <w:ind w:firstLine="0" w:firstLineChars="0"/>
              <w:jc w:val="center"/>
              <w:textAlignment w:val="center"/>
              <w:rPr>
                <w:rFonts w:ascii="宋体" w:hAnsi="宋体" w:eastAsia="宋体" w:cs="仿宋_GB2312"/>
                <w:b/>
                <w:sz w:val="23"/>
                <w:szCs w:val="23"/>
              </w:rPr>
            </w:pPr>
            <w:r>
              <w:rPr>
                <w:rFonts w:hint="eastAsia" w:ascii="宋体" w:hAnsi="宋体" w:eastAsia="宋体" w:cs="仿宋_GB2312"/>
                <w:b/>
                <w:sz w:val="23"/>
                <w:szCs w:val="23"/>
              </w:rPr>
              <w:t>6</w:t>
            </w:r>
          </w:p>
        </w:tc>
        <w:tc>
          <w:tcPr>
            <w:tcW w:w="56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BF3648">
            <w:pPr>
              <w:spacing w:line="240" w:lineRule="auto"/>
              <w:ind w:firstLine="0" w:firstLineChars="0"/>
              <w:jc w:val="center"/>
              <w:rPr>
                <w:rFonts w:ascii="宋体" w:hAnsi="宋体" w:eastAsia="宋体" w:cs="仿宋_GB2312"/>
                <w:bCs/>
                <w:sz w:val="23"/>
                <w:szCs w:val="23"/>
              </w:rPr>
            </w:pPr>
          </w:p>
        </w:tc>
      </w:tr>
      <w:tr w14:paraId="7C5B3795">
        <w:tblPrEx>
          <w:tblCellMar>
            <w:top w:w="0" w:type="dxa"/>
            <w:left w:w="108" w:type="dxa"/>
            <w:bottom w:w="0" w:type="dxa"/>
            <w:right w:w="108" w:type="dxa"/>
          </w:tblCellMar>
        </w:tblPrEx>
        <w:trPr>
          <w:trHeight w:val="539" w:hRule="atLeast"/>
        </w:trPr>
        <w:tc>
          <w:tcPr>
            <w:tcW w:w="241" w:type="pct"/>
            <w:vMerge w:val="restart"/>
            <w:tcBorders>
              <w:top w:val="single" w:color="000000" w:sz="8" w:space="0"/>
              <w:left w:val="single" w:color="auto" w:sz="4" w:space="0"/>
              <w:right w:val="single" w:color="auto" w:sz="4" w:space="0"/>
            </w:tcBorders>
            <w:shd w:val="clear" w:color="auto" w:fill="FFFFFF"/>
            <w:vAlign w:val="center"/>
          </w:tcPr>
          <w:p w14:paraId="2430855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公公共基础课</w:t>
            </w:r>
          </w:p>
        </w:tc>
        <w:tc>
          <w:tcPr>
            <w:tcW w:w="355" w:type="pct"/>
            <w:tcBorders>
              <w:top w:val="single" w:color="000000" w:sz="8" w:space="0"/>
              <w:left w:val="single" w:color="auto" w:sz="4" w:space="0"/>
              <w:bottom w:val="single" w:color="000000" w:sz="8" w:space="0"/>
              <w:right w:val="single" w:color="000000" w:sz="8" w:space="0"/>
            </w:tcBorders>
            <w:shd w:val="clear" w:color="auto" w:fill="FFFFFF"/>
            <w:noWrap/>
            <w:vAlign w:val="center"/>
          </w:tcPr>
          <w:p w14:paraId="7478EC1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3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062E1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中国特色社会主义</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23B67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1C12A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05651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031E6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BB35953">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A768630">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06D2C0">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CFFE80">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6631372">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1EDD6E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32B67B04">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7B70AEFD">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auto" w:sz="4" w:space="0"/>
              <w:bottom w:val="single" w:color="000000" w:sz="8" w:space="0"/>
              <w:right w:val="single" w:color="000000" w:sz="8" w:space="0"/>
            </w:tcBorders>
            <w:shd w:val="clear" w:color="auto" w:fill="FFFFFF"/>
            <w:noWrap/>
            <w:vAlign w:val="center"/>
          </w:tcPr>
          <w:p w14:paraId="2CF60A1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13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EDBBB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心理健康与职业生涯</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C465D0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6AB1D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234C9E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E32DCD1">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4E0A5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F01A08">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2357A1">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0E5BA91">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83328EA">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DB5637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518388A2">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7F41B4BA">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auto" w:sz="4" w:space="0"/>
              <w:bottom w:val="single" w:color="auto" w:sz="4" w:space="0"/>
              <w:right w:val="single" w:color="000000" w:sz="8" w:space="0"/>
            </w:tcBorders>
            <w:shd w:val="clear" w:color="auto" w:fill="FFFFFF"/>
            <w:noWrap/>
            <w:vAlign w:val="center"/>
          </w:tcPr>
          <w:p w14:paraId="16BF3EE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w:t>
            </w:r>
          </w:p>
        </w:tc>
        <w:tc>
          <w:tcPr>
            <w:tcW w:w="1378"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41DCFD0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哲学与人生</w:t>
            </w:r>
          </w:p>
        </w:tc>
        <w:tc>
          <w:tcPr>
            <w:tcW w:w="344"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55E30E7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02ADE14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63A89E5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56D01E64">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092AD38C">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4B0266F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36341786">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07773FB5">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04D3B5EF">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48F7479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3FA85126">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7A8C8909">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auto" w:sz="4" w:space="0"/>
              <w:bottom w:val="single" w:color="000000" w:sz="8" w:space="0"/>
              <w:right w:val="single" w:color="000000" w:sz="8" w:space="0"/>
            </w:tcBorders>
            <w:shd w:val="clear" w:color="auto" w:fill="FFFFFF"/>
            <w:noWrap/>
            <w:vAlign w:val="center"/>
          </w:tcPr>
          <w:p w14:paraId="7C721B7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13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94DEE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职业道德与法治</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372333">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4E1D9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D2F1D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93BA58">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606628">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3C0277">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2378BB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7F6AD8A">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6C4F5C">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2D808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43F875A0">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72FD0963">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auto" w:sz="4" w:space="0"/>
              <w:bottom w:val="single" w:color="000000" w:sz="8" w:space="0"/>
              <w:right w:val="single" w:color="000000" w:sz="8" w:space="0"/>
            </w:tcBorders>
            <w:shd w:val="clear" w:color="auto" w:fill="FFFFFF"/>
            <w:noWrap/>
            <w:vAlign w:val="center"/>
          </w:tcPr>
          <w:p w14:paraId="705E05E3">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5</w:t>
            </w:r>
          </w:p>
        </w:tc>
        <w:tc>
          <w:tcPr>
            <w:tcW w:w="13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214B71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语文</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C107A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B4EAB9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14</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1A971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252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B239DF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6F8DD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A1D9D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2EA0F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E1DC6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4D03500">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8E30F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54F18EDC">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2DC5606E">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auto" w:sz="4" w:space="0"/>
              <w:bottom w:val="single" w:color="000000" w:sz="8" w:space="0"/>
              <w:right w:val="single" w:color="000000" w:sz="8" w:space="0"/>
            </w:tcBorders>
            <w:shd w:val="clear" w:color="auto" w:fill="FFFFFF"/>
            <w:noWrap/>
            <w:vAlign w:val="center"/>
          </w:tcPr>
          <w:p w14:paraId="0811259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6</w:t>
            </w:r>
          </w:p>
        </w:tc>
        <w:tc>
          <w:tcPr>
            <w:tcW w:w="13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4DCE71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数学</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999CB7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C1EC4C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14</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70FE5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252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DADC0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36B7E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939F2D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25B97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49974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3E22F0">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1CF335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13255473">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52026A3C">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auto" w:sz="4" w:space="0"/>
              <w:bottom w:val="single" w:color="000000" w:sz="8" w:space="0"/>
              <w:right w:val="single" w:color="000000" w:sz="8" w:space="0"/>
            </w:tcBorders>
            <w:shd w:val="clear" w:color="auto" w:fill="FFFFFF"/>
            <w:noWrap/>
            <w:vAlign w:val="center"/>
          </w:tcPr>
          <w:p w14:paraId="41B2513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w:t>
            </w:r>
          </w:p>
        </w:tc>
        <w:tc>
          <w:tcPr>
            <w:tcW w:w="13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E3A25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英语</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D8F11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A63D2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14</w:t>
            </w:r>
          </w:p>
        </w:tc>
        <w:tc>
          <w:tcPr>
            <w:tcW w:w="35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C84B85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252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9FC94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F9782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82E4A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F89CF6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E57C6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2E15B4D">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78461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3B7D5A39">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5E2ACA4E">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9FEF7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8</w:t>
            </w:r>
          </w:p>
        </w:tc>
        <w:tc>
          <w:tcPr>
            <w:tcW w:w="13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B2C654">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体育与健康</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6F686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04C96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AF3EA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180</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0426A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4A8F4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68929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CD141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93AC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A1D95B">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1C874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417E3B3C">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52FB0A7B">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CDFF5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9</w:t>
            </w:r>
          </w:p>
        </w:tc>
        <w:tc>
          <w:tcPr>
            <w:tcW w:w="13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CA046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信息技术</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179BB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BC989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3690A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108</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592320">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A55A3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82D6C8">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769897">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C89BD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0F6FC8">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401BF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171BC32C">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22B3387A">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8A6554">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w:t>
            </w:r>
          </w:p>
        </w:tc>
        <w:tc>
          <w:tcPr>
            <w:tcW w:w="13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5E2C84">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历史</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DEBE7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3D8E0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EA8B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1C40B6">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EB6F17">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11B1A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D83305">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2A363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6F7989">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96392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729AE3D3">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202201B5">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A83B8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11</w:t>
            </w:r>
          </w:p>
        </w:tc>
        <w:tc>
          <w:tcPr>
            <w:tcW w:w="13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012593">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国家安全</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0B6FB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C8935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CA749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E7667F">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540555">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5D56A2">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D16D01">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4F856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BE53B4">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9E07B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64567E7C">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3B230885">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0A9B53">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13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F5A42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艺术</w:t>
            </w:r>
          </w:p>
        </w:tc>
        <w:tc>
          <w:tcPr>
            <w:tcW w:w="34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A766A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1AD404">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4456C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C1C20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E1136">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273011">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6BC1C9">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F60C0B">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38DB88">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4AF2E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427A9140">
        <w:tblPrEx>
          <w:tblCellMar>
            <w:top w:w="0" w:type="dxa"/>
            <w:left w:w="108" w:type="dxa"/>
            <w:bottom w:w="0" w:type="dxa"/>
            <w:right w:w="108" w:type="dxa"/>
          </w:tblCellMar>
        </w:tblPrEx>
        <w:trPr>
          <w:trHeight w:val="539" w:hRule="atLeast"/>
        </w:trPr>
        <w:tc>
          <w:tcPr>
            <w:tcW w:w="241" w:type="pct"/>
            <w:vMerge w:val="continue"/>
            <w:tcBorders>
              <w:left w:val="single" w:color="auto" w:sz="4" w:space="0"/>
              <w:bottom w:val="single" w:color="auto" w:sz="4" w:space="0"/>
              <w:right w:val="single" w:color="auto" w:sz="4" w:space="0"/>
            </w:tcBorders>
            <w:shd w:val="clear" w:color="auto" w:fill="FFFFFF"/>
            <w:vAlign w:val="center"/>
          </w:tcPr>
          <w:p w14:paraId="1058F64B">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ED504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13</w:t>
            </w:r>
          </w:p>
        </w:tc>
        <w:tc>
          <w:tcPr>
            <w:tcW w:w="13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2E3E2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劳动教育</w:t>
            </w:r>
          </w:p>
        </w:tc>
        <w:tc>
          <w:tcPr>
            <w:tcW w:w="34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13A0D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0DE17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8FAD7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FF2F4F">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C6CB8F">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7BE8F7">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A5388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7662FD">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C07CD9">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824AC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5F8798CB">
        <w:tblPrEx>
          <w:tblCellMar>
            <w:top w:w="0" w:type="dxa"/>
            <w:left w:w="108" w:type="dxa"/>
            <w:bottom w:w="0" w:type="dxa"/>
            <w:right w:w="108" w:type="dxa"/>
          </w:tblCellMar>
        </w:tblPrEx>
        <w:trPr>
          <w:trHeight w:val="659" w:hRule="atLeast"/>
        </w:trPr>
        <w:tc>
          <w:tcPr>
            <w:tcW w:w="241" w:type="pct"/>
            <w:tcBorders>
              <w:top w:val="single" w:color="auto" w:sz="4" w:space="0"/>
              <w:left w:val="single" w:color="auto" w:sz="4" w:space="0"/>
              <w:bottom w:val="single" w:color="auto" w:sz="4" w:space="0"/>
              <w:right w:val="single" w:color="000000" w:sz="8" w:space="0"/>
            </w:tcBorders>
            <w:shd w:val="clear" w:color="auto" w:fill="FFFFFF"/>
            <w:vAlign w:val="center"/>
          </w:tcPr>
          <w:p w14:paraId="653F35B5">
            <w:pPr>
              <w:spacing w:line="240" w:lineRule="auto"/>
              <w:ind w:firstLine="480"/>
              <w:jc w:val="center"/>
              <w:rPr>
                <w:rFonts w:ascii="仿宋" w:hAnsi="仿宋" w:cs="仿宋"/>
                <w:szCs w:val="24"/>
              </w:rPr>
            </w:pPr>
          </w:p>
        </w:tc>
        <w:tc>
          <w:tcPr>
            <w:tcW w:w="355" w:type="pct"/>
            <w:tcBorders>
              <w:top w:val="single" w:color="auto" w:sz="4" w:space="0"/>
              <w:left w:val="single" w:color="000000" w:sz="8" w:space="0"/>
              <w:bottom w:val="single" w:color="auto" w:sz="4" w:space="0"/>
              <w:right w:val="single" w:color="auto" w:sz="4" w:space="0"/>
            </w:tcBorders>
            <w:shd w:val="clear" w:color="auto" w:fill="FFFFFF"/>
            <w:noWrap/>
            <w:vAlign w:val="center"/>
          </w:tcPr>
          <w:p w14:paraId="44FC58B7">
            <w:pPr>
              <w:spacing w:line="240" w:lineRule="auto"/>
              <w:ind w:firstLine="0" w:firstLineChars="0"/>
              <w:jc w:val="center"/>
              <w:rPr>
                <w:rFonts w:ascii="宋体" w:hAnsi="宋体" w:eastAsia="宋体" w:cs="仿宋_GB2312"/>
                <w:bCs/>
                <w:sz w:val="23"/>
                <w:szCs w:val="23"/>
              </w:rPr>
            </w:pPr>
          </w:p>
        </w:tc>
        <w:tc>
          <w:tcPr>
            <w:tcW w:w="13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E436E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小计</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1B0E44">
            <w:pPr>
              <w:spacing w:line="240" w:lineRule="auto"/>
              <w:ind w:firstLine="0" w:firstLineChars="0"/>
              <w:jc w:val="center"/>
              <w:rPr>
                <w:rFonts w:ascii="宋体" w:hAnsi="宋体" w:eastAsia="宋体" w:cs="仿宋_GB2312"/>
                <w:bCs/>
                <w:sz w:val="23"/>
                <w:szCs w:val="23"/>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F1214">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74</w:t>
            </w: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57F2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1332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CAE41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9DFF2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536EF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D4B8B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C04803">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14</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975FA7">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3D44D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考核方式</w:t>
            </w:r>
          </w:p>
        </w:tc>
      </w:tr>
      <w:tr w14:paraId="30213569">
        <w:tblPrEx>
          <w:tblCellMar>
            <w:top w:w="0" w:type="dxa"/>
            <w:left w:w="108" w:type="dxa"/>
            <w:bottom w:w="0" w:type="dxa"/>
            <w:right w:w="108" w:type="dxa"/>
          </w:tblCellMar>
        </w:tblPrEx>
        <w:trPr>
          <w:trHeight w:val="539" w:hRule="atLeast"/>
        </w:trPr>
        <w:tc>
          <w:tcPr>
            <w:tcW w:w="241" w:type="pct"/>
            <w:vMerge w:val="restart"/>
            <w:tcBorders>
              <w:top w:val="single" w:color="auto" w:sz="4" w:space="0"/>
              <w:left w:val="single" w:color="auto" w:sz="4" w:space="0"/>
              <w:right w:val="single" w:color="auto" w:sz="4" w:space="0"/>
            </w:tcBorders>
            <w:shd w:val="clear" w:color="auto" w:fill="FFFFFF"/>
            <w:vAlign w:val="center"/>
          </w:tcPr>
          <w:p w14:paraId="6CDE77D0">
            <w:pPr>
              <w:spacing w:line="240" w:lineRule="auto"/>
              <w:ind w:firstLine="0" w:firstLineChars="0"/>
              <w:jc w:val="center"/>
              <w:rPr>
                <w:rFonts w:ascii="宋体" w:hAnsi="宋体" w:eastAsia="宋体" w:cs="仿宋_GB2312"/>
                <w:bCs/>
                <w:sz w:val="23"/>
                <w:szCs w:val="23"/>
              </w:rPr>
            </w:pPr>
            <w:bookmarkStart w:id="12" w:name="_Hlk213585180"/>
            <w:r>
              <w:rPr>
                <w:rFonts w:hint="eastAsia" w:ascii="宋体" w:hAnsi="宋体" w:eastAsia="宋体" w:cs="仿宋_GB2312"/>
                <w:bCs/>
                <w:sz w:val="23"/>
                <w:szCs w:val="23"/>
              </w:rPr>
              <w:t>专业技能课</w:t>
            </w:r>
          </w:p>
        </w:tc>
        <w:tc>
          <w:tcPr>
            <w:tcW w:w="355" w:type="pct"/>
            <w:tcBorders>
              <w:top w:val="single" w:color="auto" w:sz="4" w:space="0"/>
              <w:left w:val="single" w:color="auto" w:sz="4" w:space="0"/>
              <w:bottom w:val="single" w:color="auto" w:sz="4" w:space="0"/>
              <w:right w:val="single" w:color="auto" w:sz="4" w:space="0"/>
            </w:tcBorders>
            <w:noWrap/>
            <w:vAlign w:val="center"/>
          </w:tcPr>
          <w:p w14:paraId="2DA7651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378" w:type="pct"/>
            <w:tcBorders>
              <w:top w:val="single" w:color="auto" w:sz="4" w:space="0"/>
              <w:left w:val="single" w:color="auto" w:sz="4" w:space="0"/>
              <w:bottom w:val="single" w:color="auto" w:sz="4" w:space="0"/>
              <w:right w:val="single" w:color="auto" w:sz="4" w:space="0"/>
            </w:tcBorders>
            <w:noWrap/>
            <w:vAlign w:val="center"/>
          </w:tcPr>
          <w:p w14:paraId="09DF01C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电子商务基础</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4B70A">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0BFEE2D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8</w:t>
            </w:r>
          </w:p>
        </w:tc>
        <w:tc>
          <w:tcPr>
            <w:tcW w:w="354" w:type="pct"/>
            <w:tcBorders>
              <w:top w:val="single" w:color="auto" w:sz="4" w:space="0"/>
              <w:left w:val="single" w:color="auto" w:sz="4" w:space="0"/>
              <w:bottom w:val="single" w:color="auto" w:sz="4" w:space="0"/>
              <w:right w:val="single" w:color="auto" w:sz="4" w:space="0"/>
            </w:tcBorders>
            <w:noWrap/>
            <w:vAlign w:val="center"/>
          </w:tcPr>
          <w:p w14:paraId="4C51DEC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144</w:t>
            </w:r>
          </w:p>
        </w:tc>
        <w:tc>
          <w:tcPr>
            <w:tcW w:w="235" w:type="pct"/>
            <w:tcBorders>
              <w:top w:val="single" w:color="auto" w:sz="4" w:space="0"/>
              <w:left w:val="single" w:color="auto" w:sz="4" w:space="0"/>
              <w:bottom w:val="single" w:color="auto" w:sz="4" w:space="0"/>
              <w:right w:val="single" w:color="auto" w:sz="4" w:space="0"/>
            </w:tcBorders>
            <w:noWrap/>
            <w:vAlign w:val="center"/>
          </w:tcPr>
          <w:p w14:paraId="7BDD1FE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6D1D10E4">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F1DFB55">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C3FB324">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2C8159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50F10D75">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9E25E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bookmarkEnd w:id="12"/>
      <w:tr w14:paraId="25F12F57">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7EBAF5A8">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656F2E4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1378" w:type="pct"/>
            <w:tcBorders>
              <w:top w:val="single" w:color="auto" w:sz="4" w:space="0"/>
              <w:left w:val="single" w:color="auto" w:sz="4" w:space="0"/>
              <w:bottom w:val="single" w:color="auto" w:sz="4" w:space="0"/>
              <w:right w:val="single" w:color="auto" w:sz="4" w:space="0"/>
            </w:tcBorders>
            <w:noWrap/>
            <w:vAlign w:val="center"/>
          </w:tcPr>
          <w:p w14:paraId="7550655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商务礼仪</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4C8FE0">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1C3852F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auto" w:sz="4" w:space="0"/>
              <w:left w:val="single" w:color="auto" w:sz="4" w:space="0"/>
              <w:bottom w:val="single" w:color="auto" w:sz="4" w:space="0"/>
              <w:right w:val="single" w:color="auto" w:sz="4" w:space="0"/>
            </w:tcBorders>
            <w:noWrap/>
            <w:vAlign w:val="center"/>
          </w:tcPr>
          <w:p w14:paraId="37D4090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auto" w:sz="4" w:space="0"/>
              <w:left w:val="single" w:color="auto" w:sz="4" w:space="0"/>
              <w:bottom w:val="single" w:color="auto" w:sz="4" w:space="0"/>
              <w:right w:val="single" w:color="auto" w:sz="4" w:space="0"/>
            </w:tcBorders>
            <w:noWrap/>
            <w:vAlign w:val="center"/>
          </w:tcPr>
          <w:p w14:paraId="5C6C1575">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39800C43">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063294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auto" w:sz="4" w:space="0"/>
              <w:left w:val="single" w:color="auto" w:sz="4" w:space="0"/>
              <w:bottom w:val="single" w:color="auto" w:sz="4" w:space="0"/>
              <w:right w:val="single" w:color="auto" w:sz="4" w:space="0"/>
            </w:tcBorders>
            <w:noWrap/>
            <w:vAlign w:val="center"/>
          </w:tcPr>
          <w:p w14:paraId="77325DF4">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624B5473">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EF39CC3">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D1CEA3">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考察</w:t>
            </w:r>
          </w:p>
        </w:tc>
      </w:tr>
      <w:tr w14:paraId="50675396">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09A92FA0">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3A94B9C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w:t>
            </w:r>
          </w:p>
        </w:tc>
        <w:tc>
          <w:tcPr>
            <w:tcW w:w="1378" w:type="pct"/>
            <w:tcBorders>
              <w:top w:val="single" w:color="auto" w:sz="4" w:space="0"/>
              <w:left w:val="single" w:color="auto" w:sz="4" w:space="0"/>
              <w:bottom w:val="single" w:color="auto" w:sz="4" w:space="0"/>
              <w:right w:val="single" w:color="auto" w:sz="4" w:space="0"/>
            </w:tcBorders>
            <w:noWrap/>
            <w:vAlign w:val="center"/>
          </w:tcPr>
          <w:p w14:paraId="76A8116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智慧物流与供应链基础</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AFD3BD">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7C5ACC2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8</w:t>
            </w:r>
          </w:p>
        </w:tc>
        <w:tc>
          <w:tcPr>
            <w:tcW w:w="354" w:type="pct"/>
            <w:tcBorders>
              <w:top w:val="single" w:color="auto" w:sz="4" w:space="0"/>
              <w:left w:val="single" w:color="auto" w:sz="4" w:space="0"/>
              <w:bottom w:val="single" w:color="auto" w:sz="4" w:space="0"/>
              <w:right w:val="single" w:color="auto" w:sz="4" w:space="0"/>
            </w:tcBorders>
            <w:noWrap/>
            <w:vAlign w:val="center"/>
          </w:tcPr>
          <w:p w14:paraId="4256F3D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144</w:t>
            </w:r>
          </w:p>
        </w:tc>
        <w:tc>
          <w:tcPr>
            <w:tcW w:w="235" w:type="pct"/>
            <w:tcBorders>
              <w:top w:val="single" w:color="auto" w:sz="4" w:space="0"/>
              <w:left w:val="single" w:color="auto" w:sz="4" w:space="0"/>
              <w:bottom w:val="single" w:color="auto" w:sz="4" w:space="0"/>
              <w:right w:val="single" w:color="auto" w:sz="4" w:space="0"/>
            </w:tcBorders>
            <w:noWrap/>
            <w:vAlign w:val="center"/>
          </w:tcPr>
          <w:p w14:paraId="1CD59317">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4878A93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58010809">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3A9E25AD">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6018209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18A7D472">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8DCFB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72A195C5">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4AF7AB3D">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1A712C4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1378" w:type="pct"/>
            <w:tcBorders>
              <w:top w:val="single" w:color="auto" w:sz="4" w:space="0"/>
              <w:left w:val="single" w:color="auto" w:sz="4" w:space="0"/>
              <w:bottom w:val="single" w:color="auto" w:sz="4" w:space="0"/>
              <w:right w:val="single" w:color="auto" w:sz="4" w:space="0"/>
            </w:tcBorders>
            <w:noWrap/>
            <w:vAlign w:val="center"/>
          </w:tcPr>
          <w:p w14:paraId="02BCC04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中华商业文化</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29B392">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40DAB5F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354" w:type="pct"/>
            <w:tcBorders>
              <w:top w:val="single" w:color="auto" w:sz="4" w:space="0"/>
              <w:left w:val="single" w:color="auto" w:sz="4" w:space="0"/>
              <w:bottom w:val="single" w:color="auto" w:sz="4" w:space="0"/>
              <w:right w:val="single" w:color="auto" w:sz="4" w:space="0"/>
            </w:tcBorders>
            <w:noWrap/>
            <w:vAlign w:val="center"/>
          </w:tcPr>
          <w:p w14:paraId="2183B1F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72</w:t>
            </w:r>
          </w:p>
        </w:tc>
        <w:tc>
          <w:tcPr>
            <w:tcW w:w="235" w:type="pct"/>
            <w:tcBorders>
              <w:top w:val="single" w:color="auto" w:sz="4" w:space="0"/>
              <w:left w:val="single" w:color="auto" w:sz="4" w:space="0"/>
              <w:bottom w:val="single" w:color="auto" w:sz="4" w:space="0"/>
              <w:right w:val="single" w:color="auto" w:sz="4" w:space="0"/>
            </w:tcBorders>
            <w:noWrap/>
            <w:vAlign w:val="center"/>
          </w:tcPr>
          <w:p w14:paraId="544F9737">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C68F931">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322C88F8">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18F667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255AAAF0">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225C8C96">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8A105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考察</w:t>
            </w:r>
          </w:p>
        </w:tc>
      </w:tr>
      <w:tr w14:paraId="132DD322">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6BE22F0F">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5F34439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5</w:t>
            </w:r>
          </w:p>
        </w:tc>
        <w:tc>
          <w:tcPr>
            <w:tcW w:w="1378" w:type="pct"/>
            <w:tcBorders>
              <w:top w:val="single" w:color="auto" w:sz="4" w:space="0"/>
              <w:left w:val="single" w:color="auto" w:sz="4" w:space="0"/>
              <w:bottom w:val="single" w:color="auto" w:sz="4" w:space="0"/>
              <w:right w:val="single" w:color="auto" w:sz="4" w:space="0"/>
            </w:tcBorders>
            <w:noWrap/>
            <w:vAlign w:val="center"/>
          </w:tcPr>
          <w:p w14:paraId="7311DC5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市场营销实务</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3E98FA">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6F7F581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8</w:t>
            </w:r>
          </w:p>
        </w:tc>
        <w:tc>
          <w:tcPr>
            <w:tcW w:w="354" w:type="pct"/>
            <w:tcBorders>
              <w:top w:val="single" w:color="auto" w:sz="4" w:space="0"/>
              <w:left w:val="single" w:color="auto" w:sz="4" w:space="0"/>
              <w:bottom w:val="single" w:color="auto" w:sz="4" w:space="0"/>
              <w:right w:val="single" w:color="auto" w:sz="4" w:space="0"/>
            </w:tcBorders>
            <w:noWrap/>
            <w:vAlign w:val="center"/>
          </w:tcPr>
          <w:p w14:paraId="0363E0E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144</w:t>
            </w:r>
          </w:p>
        </w:tc>
        <w:tc>
          <w:tcPr>
            <w:tcW w:w="235" w:type="pct"/>
            <w:tcBorders>
              <w:top w:val="single" w:color="auto" w:sz="4" w:space="0"/>
              <w:left w:val="single" w:color="auto" w:sz="4" w:space="0"/>
              <w:bottom w:val="single" w:color="auto" w:sz="4" w:space="0"/>
              <w:right w:val="single" w:color="auto" w:sz="4" w:space="0"/>
            </w:tcBorders>
            <w:noWrap/>
            <w:vAlign w:val="center"/>
          </w:tcPr>
          <w:p w14:paraId="29B6956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5C8EEB82">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1EDB88F">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47CE3A17">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4D974CA9">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4064D419">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29A1B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5EEF1526">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645A9048">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015DFC2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6</w:t>
            </w:r>
          </w:p>
        </w:tc>
        <w:tc>
          <w:tcPr>
            <w:tcW w:w="1378" w:type="pct"/>
            <w:tcBorders>
              <w:top w:val="single" w:color="auto" w:sz="4" w:space="0"/>
              <w:left w:val="single" w:color="auto" w:sz="4" w:space="0"/>
              <w:bottom w:val="single" w:color="auto" w:sz="4" w:space="0"/>
              <w:right w:val="single" w:color="auto" w:sz="4" w:space="0"/>
            </w:tcBorders>
            <w:noWrap/>
            <w:vAlign w:val="center"/>
          </w:tcPr>
          <w:p w14:paraId="0D9FA13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市场调查实务</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F8792C">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3A4D692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354" w:type="pct"/>
            <w:tcBorders>
              <w:top w:val="single" w:color="auto" w:sz="4" w:space="0"/>
              <w:left w:val="single" w:color="auto" w:sz="4" w:space="0"/>
              <w:bottom w:val="single" w:color="auto" w:sz="4" w:space="0"/>
              <w:right w:val="single" w:color="auto" w:sz="4" w:space="0"/>
            </w:tcBorders>
            <w:noWrap/>
            <w:vAlign w:val="center"/>
          </w:tcPr>
          <w:p w14:paraId="46C90A4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72</w:t>
            </w:r>
          </w:p>
        </w:tc>
        <w:tc>
          <w:tcPr>
            <w:tcW w:w="235" w:type="pct"/>
            <w:tcBorders>
              <w:top w:val="single" w:color="auto" w:sz="4" w:space="0"/>
              <w:left w:val="single" w:color="auto" w:sz="4" w:space="0"/>
              <w:bottom w:val="single" w:color="auto" w:sz="4" w:space="0"/>
              <w:right w:val="single" w:color="auto" w:sz="4" w:space="0"/>
            </w:tcBorders>
            <w:noWrap/>
            <w:vAlign w:val="center"/>
          </w:tcPr>
          <w:p w14:paraId="299C8709">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4F5290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7C34CE2E">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10D6C1A9">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19D0291E">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61C62AA1">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5E4E5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考察</w:t>
            </w:r>
          </w:p>
        </w:tc>
      </w:tr>
      <w:tr w14:paraId="7B865DFA">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38FD671C">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6C696D6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w:t>
            </w:r>
          </w:p>
        </w:tc>
        <w:tc>
          <w:tcPr>
            <w:tcW w:w="1378" w:type="pct"/>
            <w:tcBorders>
              <w:top w:val="single" w:color="auto" w:sz="4" w:space="0"/>
              <w:left w:val="single" w:color="auto" w:sz="4" w:space="0"/>
              <w:bottom w:val="single" w:color="auto" w:sz="4" w:space="0"/>
              <w:right w:val="single" w:color="auto" w:sz="4" w:space="0"/>
            </w:tcBorders>
            <w:noWrap/>
            <w:vAlign w:val="center"/>
          </w:tcPr>
          <w:p w14:paraId="2397905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网络推广实务</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88433A">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6E87CCB4">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354" w:type="pct"/>
            <w:tcBorders>
              <w:top w:val="single" w:color="auto" w:sz="4" w:space="0"/>
              <w:left w:val="single" w:color="auto" w:sz="4" w:space="0"/>
              <w:bottom w:val="single" w:color="auto" w:sz="4" w:space="0"/>
              <w:right w:val="single" w:color="auto" w:sz="4" w:space="0"/>
            </w:tcBorders>
            <w:noWrap/>
            <w:vAlign w:val="center"/>
          </w:tcPr>
          <w:p w14:paraId="6AC4FDE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216</w:t>
            </w:r>
          </w:p>
        </w:tc>
        <w:tc>
          <w:tcPr>
            <w:tcW w:w="235" w:type="pct"/>
            <w:tcBorders>
              <w:top w:val="single" w:color="auto" w:sz="4" w:space="0"/>
              <w:left w:val="single" w:color="auto" w:sz="4" w:space="0"/>
              <w:bottom w:val="single" w:color="auto" w:sz="4" w:space="0"/>
              <w:right w:val="single" w:color="auto" w:sz="4" w:space="0"/>
            </w:tcBorders>
            <w:noWrap/>
            <w:vAlign w:val="center"/>
          </w:tcPr>
          <w:p w14:paraId="224DE2D6">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2103E3B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2D43B14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18F3F949">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62AF23D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73FF8D8E">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E66A3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40A0A8D2">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0D41D0D0">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30F46A7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8</w:t>
            </w:r>
          </w:p>
        </w:tc>
        <w:tc>
          <w:tcPr>
            <w:tcW w:w="1378" w:type="pct"/>
            <w:tcBorders>
              <w:top w:val="single" w:color="auto" w:sz="4" w:space="0"/>
              <w:left w:val="single" w:color="auto" w:sz="4" w:space="0"/>
              <w:bottom w:val="single" w:color="auto" w:sz="4" w:space="0"/>
              <w:right w:val="single" w:color="auto" w:sz="4" w:space="0"/>
            </w:tcBorders>
            <w:noWrap/>
            <w:vAlign w:val="center"/>
          </w:tcPr>
          <w:p w14:paraId="2BA54C3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视觉营销设计</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8E264">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75C21A6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354" w:type="pct"/>
            <w:tcBorders>
              <w:top w:val="single" w:color="auto" w:sz="4" w:space="0"/>
              <w:left w:val="single" w:color="auto" w:sz="4" w:space="0"/>
              <w:bottom w:val="single" w:color="auto" w:sz="4" w:space="0"/>
              <w:right w:val="single" w:color="auto" w:sz="4" w:space="0"/>
            </w:tcBorders>
            <w:noWrap/>
            <w:vAlign w:val="center"/>
          </w:tcPr>
          <w:p w14:paraId="327CAA6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72</w:t>
            </w:r>
          </w:p>
        </w:tc>
        <w:tc>
          <w:tcPr>
            <w:tcW w:w="235" w:type="pct"/>
            <w:tcBorders>
              <w:top w:val="single" w:color="auto" w:sz="4" w:space="0"/>
              <w:left w:val="single" w:color="auto" w:sz="4" w:space="0"/>
              <w:bottom w:val="single" w:color="auto" w:sz="4" w:space="0"/>
              <w:right w:val="single" w:color="auto" w:sz="4" w:space="0"/>
            </w:tcBorders>
            <w:noWrap/>
            <w:vAlign w:val="center"/>
          </w:tcPr>
          <w:p w14:paraId="73A307E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50738090">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A17E502">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1B96F9F">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41FBDDD6">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67A21A0">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68E18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考察</w:t>
            </w:r>
          </w:p>
        </w:tc>
      </w:tr>
      <w:tr w14:paraId="3179D46F">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17E3BD64">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16E551F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9</w:t>
            </w:r>
          </w:p>
        </w:tc>
        <w:tc>
          <w:tcPr>
            <w:tcW w:w="1378" w:type="pct"/>
            <w:tcBorders>
              <w:top w:val="single" w:color="auto" w:sz="4" w:space="0"/>
              <w:left w:val="single" w:color="auto" w:sz="4" w:space="0"/>
              <w:bottom w:val="single" w:color="auto" w:sz="4" w:space="0"/>
              <w:right w:val="single" w:color="auto" w:sz="4" w:space="0"/>
            </w:tcBorders>
            <w:noWrap/>
            <w:vAlign w:val="center"/>
          </w:tcPr>
          <w:p w14:paraId="7687144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短视频制作</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21B891">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23B2652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8</w:t>
            </w:r>
          </w:p>
        </w:tc>
        <w:tc>
          <w:tcPr>
            <w:tcW w:w="354" w:type="pct"/>
            <w:tcBorders>
              <w:top w:val="single" w:color="auto" w:sz="4" w:space="0"/>
              <w:left w:val="single" w:color="auto" w:sz="4" w:space="0"/>
              <w:bottom w:val="single" w:color="auto" w:sz="4" w:space="0"/>
              <w:right w:val="single" w:color="auto" w:sz="4" w:space="0"/>
            </w:tcBorders>
            <w:noWrap/>
            <w:vAlign w:val="center"/>
          </w:tcPr>
          <w:p w14:paraId="0DE0224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144</w:t>
            </w:r>
          </w:p>
        </w:tc>
        <w:tc>
          <w:tcPr>
            <w:tcW w:w="235" w:type="pct"/>
            <w:tcBorders>
              <w:top w:val="single" w:color="auto" w:sz="4" w:space="0"/>
              <w:left w:val="single" w:color="auto" w:sz="4" w:space="0"/>
              <w:bottom w:val="single" w:color="auto" w:sz="4" w:space="0"/>
              <w:right w:val="single" w:color="auto" w:sz="4" w:space="0"/>
            </w:tcBorders>
            <w:noWrap/>
            <w:vAlign w:val="center"/>
          </w:tcPr>
          <w:p w14:paraId="6A90AB3A">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4B05C64F">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3795904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7FCDBE5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130D5201">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10F9DD9">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274B1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考察</w:t>
            </w:r>
          </w:p>
        </w:tc>
      </w:tr>
      <w:tr w14:paraId="256AF138">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42F02C13">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12D7BC1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w:t>
            </w:r>
          </w:p>
        </w:tc>
        <w:tc>
          <w:tcPr>
            <w:tcW w:w="1378" w:type="pct"/>
            <w:tcBorders>
              <w:top w:val="single" w:color="auto" w:sz="4" w:space="0"/>
              <w:left w:val="single" w:color="auto" w:sz="4" w:space="0"/>
              <w:bottom w:val="single" w:color="auto" w:sz="4" w:space="0"/>
              <w:right w:val="single" w:color="auto" w:sz="4" w:space="0"/>
            </w:tcBorders>
            <w:noWrap/>
            <w:vAlign w:val="center"/>
          </w:tcPr>
          <w:p w14:paraId="795729A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直播营销</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E6A698">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6E91D97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354" w:type="pct"/>
            <w:tcBorders>
              <w:top w:val="single" w:color="auto" w:sz="4" w:space="0"/>
              <w:left w:val="single" w:color="auto" w:sz="4" w:space="0"/>
              <w:bottom w:val="single" w:color="auto" w:sz="4" w:space="0"/>
              <w:right w:val="single" w:color="auto" w:sz="4" w:space="0"/>
            </w:tcBorders>
            <w:noWrap/>
            <w:vAlign w:val="center"/>
          </w:tcPr>
          <w:p w14:paraId="6C51095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72</w:t>
            </w:r>
          </w:p>
        </w:tc>
        <w:tc>
          <w:tcPr>
            <w:tcW w:w="235" w:type="pct"/>
            <w:tcBorders>
              <w:top w:val="single" w:color="auto" w:sz="4" w:space="0"/>
              <w:left w:val="single" w:color="auto" w:sz="4" w:space="0"/>
              <w:bottom w:val="single" w:color="auto" w:sz="4" w:space="0"/>
              <w:right w:val="single" w:color="auto" w:sz="4" w:space="0"/>
            </w:tcBorders>
            <w:noWrap/>
            <w:vAlign w:val="center"/>
          </w:tcPr>
          <w:p w14:paraId="7BE13223">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94D6493">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918189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2C754E99">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2B551E52">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B79085A">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42595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考察</w:t>
            </w:r>
          </w:p>
        </w:tc>
      </w:tr>
      <w:tr w14:paraId="5DCE3233">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57AAF175">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53FE06A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11</w:t>
            </w:r>
          </w:p>
        </w:tc>
        <w:tc>
          <w:tcPr>
            <w:tcW w:w="1378" w:type="pct"/>
            <w:tcBorders>
              <w:top w:val="single" w:color="auto" w:sz="4" w:space="0"/>
              <w:left w:val="single" w:color="auto" w:sz="4" w:space="0"/>
              <w:bottom w:val="single" w:color="auto" w:sz="4" w:space="0"/>
              <w:right w:val="single" w:color="auto" w:sz="4" w:space="0"/>
            </w:tcBorders>
            <w:noWrap/>
            <w:vAlign w:val="center"/>
          </w:tcPr>
          <w:p w14:paraId="5351CC6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门店运营</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1C14F8">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445D1761">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354" w:type="pct"/>
            <w:tcBorders>
              <w:top w:val="single" w:color="auto" w:sz="4" w:space="0"/>
              <w:left w:val="single" w:color="auto" w:sz="4" w:space="0"/>
              <w:bottom w:val="single" w:color="auto" w:sz="4" w:space="0"/>
              <w:right w:val="single" w:color="auto" w:sz="4" w:space="0"/>
            </w:tcBorders>
            <w:noWrap/>
            <w:vAlign w:val="center"/>
          </w:tcPr>
          <w:p w14:paraId="4256C14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72</w:t>
            </w:r>
          </w:p>
        </w:tc>
        <w:tc>
          <w:tcPr>
            <w:tcW w:w="235" w:type="pct"/>
            <w:tcBorders>
              <w:top w:val="single" w:color="auto" w:sz="4" w:space="0"/>
              <w:left w:val="single" w:color="auto" w:sz="4" w:space="0"/>
              <w:bottom w:val="single" w:color="auto" w:sz="4" w:space="0"/>
              <w:right w:val="single" w:color="auto" w:sz="4" w:space="0"/>
            </w:tcBorders>
            <w:noWrap/>
            <w:vAlign w:val="center"/>
          </w:tcPr>
          <w:p w14:paraId="15427161">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310457E0">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0EAC0AB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7923B5E4">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6A05DA7F">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D9C1EE9">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5ADC9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考察</w:t>
            </w:r>
          </w:p>
        </w:tc>
      </w:tr>
      <w:tr w14:paraId="051B5FD9">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auto" w:sz="4" w:space="0"/>
            </w:tcBorders>
            <w:shd w:val="clear" w:color="auto" w:fill="FFFFFF"/>
            <w:vAlign w:val="center"/>
          </w:tcPr>
          <w:p w14:paraId="3A6CEE4B">
            <w:pPr>
              <w:spacing w:line="240" w:lineRule="auto"/>
              <w:ind w:firstLine="46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7FFE7EE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1378" w:type="pct"/>
            <w:tcBorders>
              <w:top w:val="single" w:color="auto" w:sz="4" w:space="0"/>
              <w:left w:val="single" w:color="auto" w:sz="4" w:space="0"/>
              <w:bottom w:val="single" w:color="auto" w:sz="4" w:space="0"/>
              <w:right w:val="single" w:color="auto" w:sz="4" w:space="0"/>
            </w:tcBorders>
            <w:noWrap/>
            <w:vAlign w:val="center"/>
          </w:tcPr>
          <w:p w14:paraId="61580F1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商贸法律法规</w:t>
            </w:r>
          </w:p>
        </w:tc>
        <w:tc>
          <w:tcPr>
            <w:tcW w:w="34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4863E4">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354" w:type="pct"/>
            <w:tcBorders>
              <w:top w:val="single" w:color="auto" w:sz="4" w:space="0"/>
              <w:left w:val="single" w:color="auto" w:sz="4" w:space="0"/>
              <w:bottom w:val="single" w:color="auto" w:sz="4" w:space="0"/>
              <w:right w:val="single" w:color="auto" w:sz="4" w:space="0"/>
            </w:tcBorders>
            <w:noWrap/>
            <w:vAlign w:val="center"/>
          </w:tcPr>
          <w:p w14:paraId="162CD69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354" w:type="pct"/>
            <w:tcBorders>
              <w:top w:val="single" w:color="auto" w:sz="4" w:space="0"/>
              <w:left w:val="single" w:color="auto" w:sz="4" w:space="0"/>
              <w:bottom w:val="single" w:color="auto" w:sz="4" w:space="0"/>
              <w:right w:val="single" w:color="auto" w:sz="4" w:space="0"/>
            </w:tcBorders>
            <w:noWrap/>
            <w:vAlign w:val="center"/>
          </w:tcPr>
          <w:p w14:paraId="5130C0C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72</w:t>
            </w:r>
          </w:p>
        </w:tc>
        <w:tc>
          <w:tcPr>
            <w:tcW w:w="235" w:type="pct"/>
            <w:tcBorders>
              <w:top w:val="single" w:color="auto" w:sz="4" w:space="0"/>
              <w:left w:val="single" w:color="auto" w:sz="4" w:space="0"/>
              <w:bottom w:val="single" w:color="auto" w:sz="4" w:space="0"/>
              <w:right w:val="single" w:color="auto" w:sz="4" w:space="0"/>
            </w:tcBorders>
            <w:noWrap/>
            <w:vAlign w:val="center"/>
          </w:tcPr>
          <w:p w14:paraId="5661A542">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7B0DA991">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562F22A6">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6951279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235" w:type="pct"/>
            <w:tcBorders>
              <w:top w:val="single" w:color="auto" w:sz="4" w:space="0"/>
              <w:left w:val="single" w:color="auto" w:sz="4" w:space="0"/>
              <w:bottom w:val="single" w:color="auto" w:sz="4" w:space="0"/>
              <w:right w:val="single" w:color="auto" w:sz="4" w:space="0"/>
            </w:tcBorders>
            <w:noWrap/>
            <w:vAlign w:val="center"/>
          </w:tcPr>
          <w:p w14:paraId="6969FF7C">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noWrap/>
            <w:vAlign w:val="center"/>
          </w:tcPr>
          <w:p w14:paraId="227B3A80">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7FFD0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考试</w:t>
            </w:r>
          </w:p>
        </w:tc>
      </w:tr>
      <w:tr w14:paraId="5954C501">
        <w:tblPrEx>
          <w:tblCellMar>
            <w:top w:w="0" w:type="dxa"/>
            <w:left w:w="108" w:type="dxa"/>
            <w:bottom w:w="0" w:type="dxa"/>
            <w:right w:w="108" w:type="dxa"/>
          </w:tblCellMar>
        </w:tblPrEx>
        <w:trPr>
          <w:trHeight w:val="539" w:hRule="atLeast"/>
        </w:trPr>
        <w:tc>
          <w:tcPr>
            <w:tcW w:w="241" w:type="pct"/>
            <w:tcBorders>
              <w:top w:val="single" w:color="auto" w:sz="4" w:space="0"/>
              <w:left w:val="single" w:color="auto" w:sz="4" w:space="0"/>
              <w:bottom w:val="single" w:color="auto" w:sz="4" w:space="0"/>
              <w:right w:val="single" w:color="auto" w:sz="4" w:space="0"/>
            </w:tcBorders>
            <w:shd w:val="clear" w:color="auto" w:fill="FFFFFF"/>
            <w:vAlign w:val="center"/>
          </w:tcPr>
          <w:p w14:paraId="08ADF62F">
            <w:pPr>
              <w:spacing w:line="240" w:lineRule="auto"/>
              <w:ind w:firstLine="480"/>
              <w:jc w:val="center"/>
              <w:rPr>
                <w:rFonts w:ascii="仿宋" w:hAnsi="仿宋" w:cs="仿宋"/>
                <w:szCs w:val="24"/>
              </w:rPr>
            </w:pPr>
            <w:bookmarkStart w:id="13" w:name="_Hlk213585747"/>
          </w:p>
        </w:tc>
        <w:tc>
          <w:tcPr>
            <w:tcW w:w="355" w:type="pct"/>
            <w:tcBorders>
              <w:top w:val="single" w:color="auto" w:sz="4" w:space="0"/>
              <w:left w:val="single" w:color="auto" w:sz="4" w:space="0"/>
              <w:bottom w:val="single" w:color="auto" w:sz="4" w:space="0"/>
              <w:right w:val="single" w:color="auto" w:sz="4" w:space="0"/>
            </w:tcBorders>
            <w:noWrap/>
            <w:vAlign w:val="center"/>
          </w:tcPr>
          <w:p w14:paraId="14CA10CA">
            <w:pPr>
              <w:spacing w:line="240" w:lineRule="auto"/>
              <w:ind w:firstLine="0" w:firstLineChars="0"/>
              <w:jc w:val="center"/>
              <w:rPr>
                <w:rFonts w:ascii="宋体" w:hAnsi="宋体" w:eastAsia="宋体" w:cs="仿宋_GB2312"/>
                <w:bCs/>
                <w:sz w:val="23"/>
                <w:szCs w:val="23"/>
              </w:rPr>
            </w:pPr>
          </w:p>
        </w:tc>
        <w:tc>
          <w:tcPr>
            <w:tcW w:w="1378" w:type="pct"/>
            <w:tcBorders>
              <w:top w:val="single" w:color="000000" w:sz="8" w:space="0"/>
              <w:left w:val="single" w:color="auto" w:sz="4" w:space="0"/>
              <w:bottom w:val="single" w:color="000000" w:sz="8" w:space="0"/>
              <w:right w:val="single" w:color="000000" w:sz="8" w:space="0"/>
            </w:tcBorders>
            <w:noWrap/>
            <w:vAlign w:val="center"/>
          </w:tcPr>
          <w:p w14:paraId="26F2D333">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小计</w:t>
            </w:r>
          </w:p>
        </w:tc>
        <w:tc>
          <w:tcPr>
            <w:tcW w:w="344" w:type="pct"/>
            <w:tcBorders>
              <w:top w:val="single" w:color="000000" w:sz="8" w:space="0"/>
              <w:left w:val="single" w:color="000000" w:sz="8" w:space="0"/>
              <w:bottom w:val="single" w:color="000000" w:sz="8" w:space="0"/>
              <w:right w:val="single" w:color="000000" w:sz="8" w:space="0"/>
            </w:tcBorders>
            <w:noWrap/>
            <w:vAlign w:val="center"/>
          </w:tcPr>
          <w:p w14:paraId="4C9D1FBF">
            <w:pPr>
              <w:spacing w:line="240" w:lineRule="auto"/>
              <w:ind w:firstLine="0" w:firstLineChars="0"/>
              <w:jc w:val="center"/>
              <w:rPr>
                <w:rFonts w:ascii="宋体" w:hAnsi="宋体" w:eastAsia="宋体" w:cs="仿宋_GB2312"/>
                <w:bCs/>
                <w:sz w:val="23"/>
                <w:szCs w:val="23"/>
              </w:rPr>
            </w:pPr>
          </w:p>
        </w:tc>
        <w:tc>
          <w:tcPr>
            <w:tcW w:w="3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D7C28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76</w:t>
            </w:r>
          </w:p>
        </w:tc>
        <w:tc>
          <w:tcPr>
            <w:tcW w:w="3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4E43E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1368</w:t>
            </w:r>
          </w:p>
        </w:tc>
        <w:tc>
          <w:tcPr>
            <w:tcW w:w="2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8EE73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04989C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4036FB0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1849C2D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0C496E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0DD41B4">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32E7BEA">
            <w:pPr>
              <w:spacing w:line="240" w:lineRule="auto"/>
              <w:ind w:firstLine="0" w:firstLineChars="0"/>
              <w:jc w:val="center"/>
              <w:rPr>
                <w:rFonts w:ascii="宋体" w:hAnsi="宋体" w:eastAsia="宋体" w:cs="仿宋_GB2312"/>
                <w:bCs/>
                <w:sz w:val="23"/>
                <w:szCs w:val="23"/>
              </w:rPr>
            </w:pPr>
          </w:p>
        </w:tc>
      </w:tr>
      <w:bookmarkEnd w:id="13"/>
      <w:tr w14:paraId="11F454C7">
        <w:tblPrEx>
          <w:tblCellMar>
            <w:top w:w="0" w:type="dxa"/>
            <w:left w:w="108" w:type="dxa"/>
            <w:bottom w:w="0" w:type="dxa"/>
            <w:right w:w="108" w:type="dxa"/>
          </w:tblCellMar>
        </w:tblPrEx>
        <w:trPr>
          <w:trHeight w:val="539" w:hRule="atLeast"/>
        </w:trPr>
        <w:tc>
          <w:tcPr>
            <w:tcW w:w="24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416A11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专业拓展课</w:t>
            </w:r>
          </w:p>
        </w:tc>
        <w:tc>
          <w:tcPr>
            <w:tcW w:w="355" w:type="pct"/>
            <w:tcBorders>
              <w:top w:val="single" w:color="auto" w:sz="4" w:space="0"/>
              <w:left w:val="single" w:color="auto" w:sz="4" w:space="0"/>
              <w:bottom w:val="single" w:color="auto" w:sz="4" w:space="0"/>
              <w:right w:val="single" w:color="auto" w:sz="4" w:space="0"/>
            </w:tcBorders>
            <w:noWrap/>
            <w:vAlign w:val="center"/>
          </w:tcPr>
          <w:p w14:paraId="132EAE26">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378" w:type="pct"/>
            <w:tcBorders>
              <w:top w:val="single" w:color="000000" w:sz="8" w:space="0"/>
              <w:left w:val="single" w:color="auto" w:sz="4" w:space="0"/>
              <w:bottom w:val="single" w:color="000000" w:sz="8" w:space="0"/>
              <w:right w:val="single" w:color="000000" w:sz="8" w:space="0"/>
            </w:tcBorders>
            <w:noWrap/>
            <w:vAlign w:val="center"/>
          </w:tcPr>
          <w:p w14:paraId="00DBA38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广告实务</w:t>
            </w:r>
          </w:p>
          <w:p w14:paraId="051D1C9B">
            <w:pPr>
              <w:spacing w:line="240" w:lineRule="auto"/>
              <w:ind w:firstLine="0" w:firstLineChars="0"/>
              <w:jc w:val="center"/>
              <w:rPr>
                <w:rFonts w:ascii="宋体" w:hAnsi="宋体" w:eastAsia="宋体" w:cs="仿宋_GB2312"/>
                <w:bCs/>
                <w:sz w:val="23"/>
                <w:szCs w:val="23"/>
              </w:rPr>
            </w:pP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DF2061">
            <w:pPr>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32EA05C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56EDA53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5E953E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13459679">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FAA5EAB">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5FEC798">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4A3C0DA0">
            <w:pPr>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CE39341">
            <w:pPr>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195268A">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274F6396">
        <w:tblPrEx>
          <w:tblCellMar>
            <w:top w:w="0" w:type="dxa"/>
            <w:left w:w="108" w:type="dxa"/>
            <w:bottom w:w="0" w:type="dxa"/>
            <w:right w:w="108" w:type="dxa"/>
          </w:tblCellMar>
        </w:tblPrEx>
        <w:trPr>
          <w:trHeight w:val="539" w:hRule="atLeast"/>
        </w:trPr>
        <w:tc>
          <w:tcPr>
            <w:tcW w:w="241" w:type="pct"/>
            <w:vMerge w:val="continue"/>
            <w:tcBorders>
              <w:top w:val="single" w:color="auto" w:sz="4" w:space="0"/>
              <w:left w:val="single" w:color="auto" w:sz="4" w:space="0"/>
              <w:right w:val="single" w:color="000000" w:sz="8" w:space="0"/>
            </w:tcBorders>
            <w:shd w:val="clear" w:color="auto" w:fill="FFFFFF"/>
            <w:vAlign w:val="center"/>
          </w:tcPr>
          <w:p w14:paraId="65650532">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000000" w:sz="8" w:space="0"/>
              <w:bottom w:val="single" w:color="000000" w:sz="8" w:space="0"/>
              <w:right w:val="single" w:color="000000" w:sz="8" w:space="0"/>
            </w:tcBorders>
            <w:noWrap/>
            <w:vAlign w:val="center"/>
          </w:tcPr>
          <w:p w14:paraId="6F854420">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1378" w:type="pct"/>
            <w:tcBorders>
              <w:top w:val="single" w:color="000000" w:sz="8" w:space="0"/>
              <w:left w:val="single" w:color="000000" w:sz="8" w:space="0"/>
              <w:bottom w:val="single" w:color="000000" w:sz="8" w:space="0"/>
              <w:right w:val="single" w:color="000000" w:sz="8" w:space="0"/>
            </w:tcBorders>
            <w:noWrap/>
            <w:vAlign w:val="center"/>
          </w:tcPr>
          <w:p w14:paraId="66936E38">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商务应用文写作</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F83814">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0D8C3A06">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579ABB17">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608430F">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6019141">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52E5FA6">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3F1858DE">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4161644">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E60EB77">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36405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4A0071B6">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000000" w:sz="8" w:space="0"/>
            </w:tcBorders>
            <w:shd w:val="clear" w:color="auto" w:fill="FFFFFF"/>
            <w:vAlign w:val="center"/>
          </w:tcPr>
          <w:p w14:paraId="2BAC2F62">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000000" w:sz="8" w:space="0"/>
              <w:bottom w:val="single" w:color="000000" w:sz="8" w:space="0"/>
              <w:right w:val="single" w:color="000000" w:sz="8" w:space="0"/>
            </w:tcBorders>
            <w:noWrap/>
            <w:vAlign w:val="center"/>
          </w:tcPr>
          <w:p w14:paraId="07A29DCB">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w:t>
            </w:r>
          </w:p>
        </w:tc>
        <w:tc>
          <w:tcPr>
            <w:tcW w:w="1378" w:type="pct"/>
            <w:tcBorders>
              <w:top w:val="single" w:color="000000" w:sz="8" w:space="0"/>
              <w:left w:val="single" w:color="000000" w:sz="8" w:space="0"/>
              <w:bottom w:val="single" w:color="000000" w:sz="8" w:space="0"/>
              <w:right w:val="single" w:color="000000" w:sz="8" w:space="0"/>
            </w:tcBorders>
            <w:noWrap/>
            <w:vAlign w:val="center"/>
          </w:tcPr>
          <w:p w14:paraId="048C2A66">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会计基础</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4340A2">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7F133574">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1EF6A29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6C87A01">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03FD81F0">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F6E742F">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3B6BF80E">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381807C7">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0CEF3D34">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10BBA8C">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0EABBB91">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000000" w:sz="8" w:space="0"/>
            </w:tcBorders>
            <w:shd w:val="clear" w:color="auto" w:fill="FFFFFF"/>
            <w:vAlign w:val="center"/>
          </w:tcPr>
          <w:p w14:paraId="0E173FB1">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000000" w:sz="8" w:space="0"/>
              <w:bottom w:val="single" w:color="000000" w:sz="8" w:space="0"/>
              <w:right w:val="single" w:color="000000" w:sz="8" w:space="0"/>
            </w:tcBorders>
            <w:noWrap/>
            <w:vAlign w:val="center"/>
          </w:tcPr>
          <w:p w14:paraId="2CF3245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1378" w:type="pct"/>
            <w:tcBorders>
              <w:top w:val="single" w:color="000000" w:sz="8" w:space="0"/>
              <w:left w:val="single" w:color="000000" w:sz="8" w:space="0"/>
              <w:bottom w:val="single" w:color="000000" w:sz="8" w:space="0"/>
              <w:right w:val="single" w:color="000000" w:sz="8" w:space="0"/>
            </w:tcBorders>
            <w:noWrap/>
            <w:vAlign w:val="center"/>
          </w:tcPr>
          <w:p w14:paraId="06C622E8">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职业素养</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A35D713">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7E88E7F6">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6537D681">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A2D02BC">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1BCEA10B">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104E60E">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13FA96BB">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0F755024">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2901E24">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E1133D">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4B8D106C">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000000" w:sz="8" w:space="0"/>
            </w:tcBorders>
            <w:shd w:val="clear" w:color="auto" w:fill="FFFFFF"/>
            <w:vAlign w:val="center"/>
          </w:tcPr>
          <w:p w14:paraId="6D476A30">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000000" w:sz="8" w:space="0"/>
              <w:bottom w:val="single" w:color="000000" w:sz="8" w:space="0"/>
              <w:right w:val="single" w:color="000000" w:sz="8" w:space="0"/>
            </w:tcBorders>
            <w:noWrap/>
            <w:vAlign w:val="center"/>
          </w:tcPr>
          <w:p w14:paraId="67C19C56">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5</w:t>
            </w:r>
          </w:p>
        </w:tc>
        <w:tc>
          <w:tcPr>
            <w:tcW w:w="1378" w:type="pct"/>
            <w:tcBorders>
              <w:top w:val="single" w:color="000000" w:sz="8" w:space="0"/>
              <w:left w:val="single" w:color="000000" w:sz="8" w:space="0"/>
              <w:bottom w:val="single" w:color="000000" w:sz="8" w:space="0"/>
              <w:right w:val="single" w:color="000000" w:sz="8" w:space="0"/>
            </w:tcBorders>
            <w:noWrap/>
            <w:vAlign w:val="center"/>
          </w:tcPr>
          <w:p w14:paraId="0997747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金融风险防范</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5C08A5">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6FC46EBE">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5DD94FD4">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4D86BED">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DB1633A">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093872ED">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559DB32E">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1DEFD7AF">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1532249A">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B2DB1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4CDB7043">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000000" w:sz="8" w:space="0"/>
            </w:tcBorders>
            <w:shd w:val="clear" w:color="auto" w:fill="FFFFFF"/>
            <w:vAlign w:val="center"/>
          </w:tcPr>
          <w:p w14:paraId="7DBBE91B">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000000" w:sz="8" w:space="0"/>
              <w:bottom w:val="single" w:color="000000" w:sz="8" w:space="0"/>
              <w:right w:val="single" w:color="000000" w:sz="8" w:space="0"/>
            </w:tcBorders>
            <w:noWrap/>
            <w:vAlign w:val="center"/>
          </w:tcPr>
          <w:p w14:paraId="2CEAA3E6">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6</w:t>
            </w:r>
          </w:p>
        </w:tc>
        <w:tc>
          <w:tcPr>
            <w:tcW w:w="1378" w:type="pct"/>
            <w:tcBorders>
              <w:top w:val="single" w:color="000000" w:sz="8" w:space="0"/>
              <w:left w:val="single" w:color="000000" w:sz="8" w:space="0"/>
              <w:bottom w:val="single" w:color="000000" w:sz="8" w:space="0"/>
              <w:right w:val="single" w:color="000000" w:sz="8" w:space="0"/>
            </w:tcBorders>
            <w:noWrap/>
            <w:vAlign w:val="center"/>
          </w:tcPr>
          <w:p w14:paraId="409E8865">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就业指导</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CE35C5E">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595B352C">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1B13CD93">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1C24C27">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5F06681">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2996A1C">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28888C3">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7AF3A3D0">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FE04FE1">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B656B8B">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6EA6A049">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000000" w:sz="8" w:space="0"/>
            </w:tcBorders>
            <w:shd w:val="clear" w:color="auto" w:fill="FFFFFF"/>
            <w:vAlign w:val="center"/>
          </w:tcPr>
          <w:p w14:paraId="196EA018">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000000" w:sz="8" w:space="0"/>
              <w:bottom w:val="single" w:color="000000" w:sz="8" w:space="0"/>
              <w:right w:val="single" w:color="000000" w:sz="8" w:space="0"/>
            </w:tcBorders>
            <w:noWrap/>
            <w:vAlign w:val="center"/>
          </w:tcPr>
          <w:p w14:paraId="440085D2">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w:t>
            </w:r>
          </w:p>
        </w:tc>
        <w:tc>
          <w:tcPr>
            <w:tcW w:w="1378" w:type="pct"/>
            <w:tcBorders>
              <w:top w:val="single" w:color="000000" w:sz="8" w:space="0"/>
              <w:left w:val="single" w:color="000000" w:sz="8" w:space="0"/>
              <w:bottom w:val="single" w:color="000000" w:sz="8" w:space="0"/>
              <w:right w:val="single" w:color="000000" w:sz="8" w:space="0"/>
            </w:tcBorders>
            <w:noWrap/>
            <w:vAlign w:val="center"/>
          </w:tcPr>
          <w:p w14:paraId="631A9F9B">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商务数据分析</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69E0BE">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6BDF8DEC">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7A5479B6">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15CE3960">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37BCDE6">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5F96C8F8">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36A8B8D2">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01C72B42">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50D323B8">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0E3225">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55EF977E">
        <w:tblPrEx>
          <w:tblCellMar>
            <w:top w:w="0" w:type="dxa"/>
            <w:left w:w="108" w:type="dxa"/>
            <w:bottom w:w="0" w:type="dxa"/>
            <w:right w:w="108" w:type="dxa"/>
          </w:tblCellMar>
        </w:tblPrEx>
        <w:trPr>
          <w:trHeight w:val="539" w:hRule="atLeast"/>
        </w:trPr>
        <w:tc>
          <w:tcPr>
            <w:tcW w:w="241" w:type="pct"/>
            <w:vMerge w:val="continue"/>
            <w:tcBorders>
              <w:left w:val="single" w:color="auto" w:sz="4" w:space="0"/>
              <w:right w:val="single" w:color="000000" w:sz="8" w:space="0"/>
            </w:tcBorders>
            <w:shd w:val="clear" w:color="auto" w:fill="FFFFFF"/>
            <w:vAlign w:val="center"/>
          </w:tcPr>
          <w:p w14:paraId="0960117A">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000000" w:sz="8" w:space="0"/>
              <w:bottom w:val="single" w:color="000000" w:sz="8" w:space="0"/>
              <w:right w:val="single" w:color="000000" w:sz="8" w:space="0"/>
            </w:tcBorders>
            <w:noWrap/>
            <w:vAlign w:val="center"/>
          </w:tcPr>
          <w:p w14:paraId="458B19A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8</w:t>
            </w:r>
          </w:p>
        </w:tc>
        <w:tc>
          <w:tcPr>
            <w:tcW w:w="1378" w:type="pct"/>
            <w:tcBorders>
              <w:top w:val="single" w:color="000000" w:sz="8" w:space="0"/>
              <w:left w:val="single" w:color="000000" w:sz="8" w:space="0"/>
              <w:bottom w:val="single" w:color="000000" w:sz="8" w:space="0"/>
              <w:right w:val="single" w:color="000000" w:sz="8" w:space="0"/>
            </w:tcBorders>
            <w:noWrap/>
            <w:vAlign w:val="center"/>
          </w:tcPr>
          <w:p w14:paraId="046445E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演讲与口才训练</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5DAA322">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7FB11E9F">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48F0C0B5">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571DBED6">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B2F04D7">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45D97190">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41E689C3">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443FDF9F">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6172B22C">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2A32E8">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3D6FE506">
        <w:tblPrEx>
          <w:tblCellMar>
            <w:top w:w="0" w:type="dxa"/>
            <w:left w:w="108" w:type="dxa"/>
            <w:bottom w:w="0" w:type="dxa"/>
            <w:right w:w="108" w:type="dxa"/>
          </w:tblCellMar>
        </w:tblPrEx>
        <w:trPr>
          <w:trHeight w:val="539" w:hRule="atLeast"/>
        </w:trPr>
        <w:tc>
          <w:tcPr>
            <w:tcW w:w="241" w:type="pct"/>
            <w:vMerge w:val="continue"/>
            <w:tcBorders>
              <w:left w:val="single" w:color="auto" w:sz="4" w:space="0"/>
              <w:bottom w:val="single" w:color="auto" w:sz="4" w:space="0"/>
              <w:right w:val="single" w:color="000000" w:sz="8" w:space="0"/>
            </w:tcBorders>
            <w:shd w:val="clear" w:color="auto" w:fill="FFFFFF"/>
            <w:vAlign w:val="center"/>
          </w:tcPr>
          <w:p w14:paraId="639392DD">
            <w:pPr>
              <w:spacing w:line="240" w:lineRule="auto"/>
              <w:ind w:firstLine="0" w:firstLineChars="0"/>
              <w:jc w:val="center"/>
              <w:rPr>
                <w:rFonts w:ascii="宋体" w:hAnsi="宋体" w:eastAsia="宋体" w:cs="仿宋_GB2312"/>
                <w:bCs/>
                <w:sz w:val="23"/>
                <w:szCs w:val="23"/>
              </w:rPr>
            </w:pPr>
          </w:p>
        </w:tc>
        <w:tc>
          <w:tcPr>
            <w:tcW w:w="355" w:type="pct"/>
            <w:tcBorders>
              <w:top w:val="single" w:color="000000" w:sz="8" w:space="0"/>
              <w:left w:val="single" w:color="000000" w:sz="8" w:space="0"/>
              <w:bottom w:val="single" w:color="auto" w:sz="4" w:space="0"/>
              <w:right w:val="single" w:color="000000" w:sz="8" w:space="0"/>
            </w:tcBorders>
            <w:noWrap/>
            <w:vAlign w:val="center"/>
          </w:tcPr>
          <w:p w14:paraId="2F761D2D">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9</w:t>
            </w:r>
          </w:p>
        </w:tc>
        <w:tc>
          <w:tcPr>
            <w:tcW w:w="1378" w:type="pct"/>
            <w:tcBorders>
              <w:top w:val="single" w:color="000000" w:sz="8" w:space="0"/>
              <w:left w:val="single" w:color="000000" w:sz="8" w:space="0"/>
              <w:bottom w:val="single" w:color="auto" w:sz="4" w:space="0"/>
              <w:right w:val="single" w:color="000000" w:sz="8" w:space="0"/>
            </w:tcBorders>
            <w:noWrap/>
            <w:vAlign w:val="center"/>
          </w:tcPr>
          <w:p w14:paraId="614A089C">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客户关系管理（CRM）实务</w:t>
            </w:r>
          </w:p>
        </w:tc>
        <w:tc>
          <w:tcPr>
            <w:tcW w:w="34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392A87">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5C215F6C">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000000" w:sz="8" w:space="0"/>
              <w:right w:val="single" w:color="000000" w:sz="8" w:space="0"/>
            </w:tcBorders>
            <w:noWrap/>
            <w:vAlign w:val="center"/>
          </w:tcPr>
          <w:p w14:paraId="07569F1C">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2122A5BA">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493C9F05">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35AD637A">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57CDFEEF">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14B9F8D5">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000000" w:sz="8" w:space="0"/>
              <w:right w:val="single" w:color="000000" w:sz="8" w:space="0"/>
            </w:tcBorders>
            <w:noWrap/>
            <w:vAlign w:val="center"/>
          </w:tcPr>
          <w:p w14:paraId="3D8BCD55">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7511A6F">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5921A898">
        <w:tblPrEx>
          <w:tblCellMar>
            <w:top w:w="0" w:type="dxa"/>
            <w:left w:w="108" w:type="dxa"/>
            <w:bottom w:w="0" w:type="dxa"/>
            <w:right w:w="108" w:type="dxa"/>
          </w:tblCellMar>
        </w:tblPrEx>
        <w:trPr>
          <w:trHeight w:val="539" w:hRule="atLeast"/>
        </w:trPr>
        <w:tc>
          <w:tcPr>
            <w:tcW w:w="24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B1E2B6">
            <w:pPr>
              <w:spacing w:line="240" w:lineRule="auto"/>
              <w:ind w:firstLine="0" w:firstLineChars="0"/>
              <w:jc w:val="center"/>
              <w:rPr>
                <w:rFonts w:ascii="宋体" w:hAnsi="宋体" w:eastAsia="宋体" w:cs="仿宋_GB2312"/>
                <w:bCs/>
                <w:sz w:val="23"/>
                <w:szCs w:val="23"/>
              </w:rPr>
            </w:pPr>
          </w:p>
        </w:tc>
        <w:tc>
          <w:tcPr>
            <w:tcW w:w="355" w:type="pct"/>
            <w:tcBorders>
              <w:top w:val="single" w:color="auto" w:sz="4" w:space="0"/>
              <w:left w:val="single" w:color="auto" w:sz="4" w:space="0"/>
              <w:bottom w:val="single" w:color="auto" w:sz="4" w:space="0"/>
              <w:right w:val="single" w:color="auto" w:sz="4" w:space="0"/>
            </w:tcBorders>
            <w:noWrap/>
            <w:vAlign w:val="center"/>
          </w:tcPr>
          <w:p w14:paraId="2B531731">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w:t>
            </w:r>
          </w:p>
        </w:tc>
        <w:tc>
          <w:tcPr>
            <w:tcW w:w="1378" w:type="pct"/>
            <w:tcBorders>
              <w:top w:val="single" w:color="auto" w:sz="4" w:space="0"/>
              <w:left w:val="single" w:color="auto" w:sz="4" w:space="0"/>
              <w:bottom w:val="single" w:color="auto" w:sz="4" w:space="0"/>
              <w:right w:val="single" w:color="auto" w:sz="4" w:space="0"/>
            </w:tcBorders>
            <w:noWrap/>
            <w:vAlign w:val="center"/>
          </w:tcPr>
          <w:p w14:paraId="2DAD79AF">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商务PPT设计与演示</w:t>
            </w:r>
          </w:p>
        </w:tc>
        <w:tc>
          <w:tcPr>
            <w:tcW w:w="344" w:type="pct"/>
            <w:tcBorders>
              <w:top w:val="single" w:color="000000" w:sz="8" w:space="0"/>
              <w:left w:val="single" w:color="auto" w:sz="4" w:space="0"/>
              <w:bottom w:val="single" w:color="auto" w:sz="4" w:space="0"/>
              <w:right w:val="single" w:color="000000" w:sz="8" w:space="0"/>
            </w:tcBorders>
            <w:shd w:val="clear" w:color="auto" w:fill="FFFFFF"/>
            <w:noWrap/>
            <w:vAlign w:val="center"/>
          </w:tcPr>
          <w:p w14:paraId="732201F7">
            <w:pPr>
              <w:widowControl/>
              <w:spacing w:line="240" w:lineRule="auto"/>
              <w:ind w:firstLine="0" w:firstLineChars="0"/>
              <w:jc w:val="center"/>
              <w:textAlignment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354" w:type="pct"/>
            <w:tcBorders>
              <w:top w:val="single" w:color="000000" w:sz="8" w:space="0"/>
              <w:left w:val="single" w:color="000000" w:sz="8" w:space="0"/>
              <w:bottom w:val="single" w:color="auto" w:sz="4" w:space="0"/>
              <w:right w:val="single" w:color="000000" w:sz="8" w:space="0"/>
            </w:tcBorders>
            <w:noWrap/>
            <w:vAlign w:val="center"/>
          </w:tcPr>
          <w:p w14:paraId="7AB2674C">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354" w:type="pct"/>
            <w:tcBorders>
              <w:top w:val="single" w:color="000000" w:sz="8" w:space="0"/>
              <w:left w:val="single" w:color="000000" w:sz="8" w:space="0"/>
              <w:bottom w:val="single" w:color="auto" w:sz="4" w:space="0"/>
              <w:right w:val="single" w:color="000000" w:sz="8" w:space="0"/>
            </w:tcBorders>
            <w:noWrap/>
            <w:vAlign w:val="center"/>
          </w:tcPr>
          <w:p w14:paraId="2931D781">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w:t>
            </w:r>
          </w:p>
        </w:tc>
        <w:tc>
          <w:tcPr>
            <w:tcW w:w="235" w:type="pct"/>
            <w:tcBorders>
              <w:top w:val="single" w:color="000000" w:sz="8" w:space="0"/>
              <w:left w:val="single" w:color="000000" w:sz="8" w:space="0"/>
              <w:bottom w:val="single" w:color="auto" w:sz="4" w:space="0"/>
              <w:right w:val="single" w:color="000000" w:sz="8" w:space="0"/>
            </w:tcBorders>
            <w:noWrap/>
            <w:vAlign w:val="center"/>
          </w:tcPr>
          <w:p w14:paraId="7825444E">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auto" w:sz="4" w:space="0"/>
              <w:right w:val="single" w:color="000000" w:sz="8" w:space="0"/>
            </w:tcBorders>
            <w:noWrap/>
            <w:vAlign w:val="center"/>
          </w:tcPr>
          <w:p w14:paraId="48BA5960">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auto" w:sz="4" w:space="0"/>
              <w:right w:val="single" w:color="000000" w:sz="8" w:space="0"/>
            </w:tcBorders>
            <w:noWrap/>
            <w:vAlign w:val="center"/>
          </w:tcPr>
          <w:p w14:paraId="3003873A">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auto" w:sz="4" w:space="0"/>
              <w:right w:val="single" w:color="000000" w:sz="8" w:space="0"/>
            </w:tcBorders>
            <w:noWrap/>
            <w:vAlign w:val="center"/>
          </w:tcPr>
          <w:p w14:paraId="12677D43">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000000" w:sz="8" w:space="0"/>
              <w:left w:val="single" w:color="000000" w:sz="8" w:space="0"/>
              <w:bottom w:val="single" w:color="auto" w:sz="4" w:space="0"/>
              <w:right w:val="single" w:color="000000" w:sz="8" w:space="0"/>
            </w:tcBorders>
            <w:noWrap/>
            <w:vAlign w:val="center"/>
          </w:tcPr>
          <w:p w14:paraId="273D27DE">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235" w:type="pct"/>
            <w:tcBorders>
              <w:top w:val="single" w:color="000000" w:sz="8" w:space="0"/>
              <w:left w:val="single" w:color="000000" w:sz="8" w:space="0"/>
              <w:bottom w:val="single" w:color="auto" w:sz="4" w:space="0"/>
              <w:right w:val="single" w:color="000000" w:sz="8" w:space="0"/>
            </w:tcBorders>
            <w:noWrap/>
            <w:vAlign w:val="center"/>
          </w:tcPr>
          <w:p w14:paraId="702F2FC9">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000000" w:sz="8" w:space="0"/>
              <w:left w:val="single" w:color="000000" w:sz="8" w:space="0"/>
              <w:bottom w:val="single" w:color="auto" w:sz="4" w:space="0"/>
              <w:right w:val="single" w:color="000000" w:sz="8" w:space="0"/>
            </w:tcBorders>
            <w:shd w:val="clear" w:color="auto" w:fill="FFFFFF"/>
            <w:noWrap/>
            <w:vAlign w:val="center"/>
          </w:tcPr>
          <w:p w14:paraId="5D491E70">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考查</w:t>
            </w:r>
          </w:p>
        </w:tc>
      </w:tr>
      <w:tr w14:paraId="63C2A93A">
        <w:tblPrEx>
          <w:tblCellMar>
            <w:top w:w="0" w:type="dxa"/>
            <w:left w:w="108" w:type="dxa"/>
            <w:bottom w:w="0" w:type="dxa"/>
            <w:right w:w="108" w:type="dxa"/>
          </w:tblCellMar>
        </w:tblPrEx>
        <w:trPr>
          <w:trHeight w:val="539" w:hRule="atLeast"/>
        </w:trPr>
        <w:tc>
          <w:tcPr>
            <w:tcW w:w="241" w:type="pct"/>
            <w:tcBorders>
              <w:top w:val="single" w:color="auto" w:sz="4" w:space="0"/>
              <w:left w:val="single" w:color="auto" w:sz="4" w:space="0"/>
              <w:bottom w:val="single" w:color="auto" w:sz="4" w:space="0"/>
              <w:right w:val="single" w:color="auto" w:sz="4" w:space="0"/>
            </w:tcBorders>
          </w:tcPr>
          <w:p w14:paraId="7B4DBD5C">
            <w:pPr>
              <w:spacing w:line="240" w:lineRule="auto"/>
              <w:ind w:firstLine="0" w:firstLineChars="0"/>
              <w:jc w:val="center"/>
              <w:rPr>
                <w:rFonts w:ascii="宋体" w:hAnsi="宋体" w:eastAsia="宋体" w:cs="仿宋_GB2312"/>
                <w:bCs/>
                <w:sz w:val="23"/>
                <w:szCs w:val="23"/>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667312">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小计</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5597519">
            <w:pPr>
              <w:widowControl/>
              <w:spacing w:line="240" w:lineRule="auto"/>
              <w:ind w:firstLine="0" w:firstLineChars="0"/>
              <w:jc w:val="center"/>
              <w:rPr>
                <w:rFonts w:ascii="宋体" w:hAnsi="宋体" w:eastAsia="宋体" w:cs="仿宋_GB2312"/>
                <w:bCs/>
                <w:sz w:val="23"/>
                <w:szCs w:val="23"/>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73EE07C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0DADA3B5">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360</w:t>
            </w:r>
          </w:p>
        </w:tc>
        <w:tc>
          <w:tcPr>
            <w:tcW w:w="235" w:type="pct"/>
            <w:tcBorders>
              <w:top w:val="single" w:color="auto" w:sz="4" w:space="0"/>
              <w:left w:val="single" w:color="auto" w:sz="4" w:space="0"/>
              <w:bottom w:val="single" w:color="auto" w:sz="4" w:space="0"/>
              <w:right w:val="single" w:color="auto" w:sz="4" w:space="0"/>
            </w:tcBorders>
            <w:vAlign w:val="center"/>
          </w:tcPr>
          <w:p w14:paraId="596E09A1">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6D744C23">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2199D513">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25900535">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21248AC9">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11ED1445">
            <w:pPr>
              <w:widowControl/>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tcPr>
          <w:p w14:paraId="4F2F46F9">
            <w:pPr>
              <w:spacing w:line="240" w:lineRule="auto"/>
              <w:ind w:firstLine="0" w:firstLineChars="0"/>
              <w:jc w:val="center"/>
              <w:rPr>
                <w:rFonts w:ascii="宋体" w:hAnsi="宋体" w:eastAsia="宋体" w:cs="仿宋_GB2312"/>
                <w:bCs/>
                <w:sz w:val="23"/>
                <w:szCs w:val="23"/>
              </w:rPr>
            </w:pPr>
          </w:p>
        </w:tc>
      </w:tr>
      <w:tr w14:paraId="5F65C022">
        <w:tblPrEx>
          <w:tblCellMar>
            <w:top w:w="0" w:type="dxa"/>
            <w:left w:w="108" w:type="dxa"/>
            <w:bottom w:w="0" w:type="dxa"/>
            <w:right w:w="108" w:type="dxa"/>
          </w:tblCellMar>
        </w:tblPrEx>
        <w:trPr>
          <w:trHeight w:val="539" w:hRule="atLeast"/>
        </w:trPr>
        <w:tc>
          <w:tcPr>
            <w:tcW w:w="241" w:type="pct"/>
            <w:vMerge w:val="restart"/>
            <w:tcBorders>
              <w:top w:val="single" w:color="auto" w:sz="4" w:space="0"/>
              <w:left w:val="single" w:color="auto" w:sz="4" w:space="0"/>
              <w:bottom w:val="single" w:color="auto" w:sz="4" w:space="0"/>
              <w:right w:val="single" w:color="auto" w:sz="4" w:space="0"/>
            </w:tcBorders>
          </w:tcPr>
          <w:p w14:paraId="3DE3100E">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实习</w:t>
            </w: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BB7D6">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校内实训</w:t>
            </w: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F862E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06F75A24">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300</w:t>
            </w:r>
          </w:p>
        </w:tc>
        <w:tc>
          <w:tcPr>
            <w:tcW w:w="235" w:type="pct"/>
            <w:tcBorders>
              <w:top w:val="single" w:color="auto" w:sz="4" w:space="0"/>
              <w:left w:val="single" w:color="auto" w:sz="4" w:space="0"/>
              <w:bottom w:val="single" w:color="auto" w:sz="4" w:space="0"/>
              <w:right w:val="single" w:color="auto" w:sz="4" w:space="0"/>
            </w:tcBorders>
            <w:vAlign w:val="center"/>
          </w:tcPr>
          <w:p w14:paraId="5A49D438">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5D5F4A93">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1周</w:t>
            </w:r>
          </w:p>
        </w:tc>
        <w:tc>
          <w:tcPr>
            <w:tcW w:w="235" w:type="pct"/>
            <w:tcBorders>
              <w:top w:val="single" w:color="auto" w:sz="4" w:space="0"/>
              <w:left w:val="single" w:color="auto" w:sz="4" w:space="0"/>
              <w:bottom w:val="single" w:color="auto" w:sz="4" w:space="0"/>
              <w:right w:val="single" w:color="auto" w:sz="4" w:space="0"/>
            </w:tcBorders>
            <w:vAlign w:val="center"/>
          </w:tcPr>
          <w:p w14:paraId="2BBCC843">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1周</w:t>
            </w:r>
          </w:p>
        </w:tc>
        <w:tc>
          <w:tcPr>
            <w:tcW w:w="235" w:type="pct"/>
            <w:tcBorders>
              <w:top w:val="single" w:color="auto" w:sz="4" w:space="0"/>
              <w:left w:val="single" w:color="auto" w:sz="4" w:space="0"/>
              <w:bottom w:val="single" w:color="auto" w:sz="4" w:space="0"/>
              <w:right w:val="single" w:color="auto" w:sz="4" w:space="0"/>
            </w:tcBorders>
            <w:vAlign w:val="center"/>
          </w:tcPr>
          <w:p w14:paraId="045B8A8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1周</w:t>
            </w:r>
          </w:p>
        </w:tc>
        <w:tc>
          <w:tcPr>
            <w:tcW w:w="235" w:type="pct"/>
            <w:tcBorders>
              <w:top w:val="single" w:color="auto" w:sz="4" w:space="0"/>
              <w:left w:val="single" w:color="auto" w:sz="4" w:space="0"/>
              <w:bottom w:val="single" w:color="auto" w:sz="4" w:space="0"/>
              <w:right w:val="single" w:color="auto" w:sz="4" w:space="0"/>
            </w:tcBorders>
            <w:vAlign w:val="center"/>
          </w:tcPr>
          <w:p w14:paraId="46DE553A">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1周</w:t>
            </w:r>
          </w:p>
        </w:tc>
        <w:tc>
          <w:tcPr>
            <w:tcW w:w="235" w:type="pct"/>
            <w:tcBorders>
              <w:top w:val="single" w:color="auto" w:sz="4" w:space="0"/>
              <w:left w:val="single" w:color="auto" w:sz="4" w:space="0"/>
              <w:bottom w:val="single" w:color="auto" w:sz="4" w:space="0"/>
              <w:right w:val="single" w:color="auto" w:sz="4" w:space="0"/>
            </w:tcBorders>
            <w:vAlign w:val="center"/>
          </w:tcPr>
          <w:p w14:paraId="5A787965">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6周</w:t>
            </w:r>
          </w:p>
        </w:tc>
        <w:tc>
          <w:tcPr>
            <w:tcW w:w="561" w:type="pct"/>
            <w:tcBorders>
              <w:top w:val="single" w:color="auto" w:sz="4" w:space="0"/>
              <w:left w:val="single" w:color="auto" w:sz="4" w:space="0"/>
              <w:bottom w:val="single" w:color="auto" w:sz="4" w:space="0"/>
              <w:right w:val="single" w:color="auto" w:sz="4" w:space="0"/>
            </w:tcBorders>
          </w:tcPr>
          <w:p w14:paraId="5AD60409">
            <w:pPr>
              <w:spacing w:line="240" w:lineRule="auto"/>
              <w:ind w:firstLine="0" w:firstLineChars="0"/>
              <w:jc w:val="center"/>
              <w:rPr>
                <w:rFonts w:ascii="宋体" w:hAnsi="宋体" w:eastAsia="宋体" w:cs="仿宋_GB2312"/>
                <w:bCs/>
                <w:sz w:val="23"/>
                <w:szCs w:val="23"/>
              </w:rPr>
            </w:pPr>
          </w:p>
        </w:tc>
      </w:tr>
      <w:tr w14:paraId="4FFD2193">
        <w:tblPrEx>
          <w:tblCellMar>
            <w:top w:w="0" w:type="dxa"/>
            <w:left w:w="108" w:type="dxa"/>
            <w:bottom w:w="0" w:type="dxa"/>
            <w:right w:w="108" w:type="dxa"/>
          </w:tblCellMar>
        </w:tblPrEx>
        <w:trPr>
          <w:trHeight w:val="539" w:hRule="atLeast"/>
        </w:trPr>
        <w:tc>
          <w:tcPr>
            <w:tcW w:w="241" w:type="pct"/>
            <w:vMerge w:val="continue"/>
            <w:tcBorders>
              <w:top w:val="single" w:color="auto" w:sz="4" w:space="0"/>
              <w:left w:val="single" w:color="auto" w:sz="4" w:space="0"/>
              <w:bottom w:val="single" w:color="auto" w:sz="4" w:space="0"/>
              <w:right w:val="single" w:color="auto" w:sz="4" w:space="0"/>
            </w:tcBorders>
          </w:tcPr>
          <w:p w14:paraId="5D88C3A6">
            <w:pPr>
              <w:spacing w:line="240" w:lineRule="auto"/>
              <w:ind w:firstLine="0" w:firstLineChars="0"/>
              <w:jc w:val="center"/>
              <w:rPr>
                <w:rFonts w:ascii="宋体" w:hAnsi="宋体" w:eastAsia="宋体" w:cs="仿宋_GB2312"/>
                <w:bCs/>
                <w:sz w:val="23"/>
                <w:szCs w:val="23"/>
              </w:rPr>
            </w:pPr>
          </w:p>
        </w:tc>
        <w:tc>
          <w:tcPr>
            <w:tcW w:w="17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69557">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校外实习</w:t>
            </w: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C02DE">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1FE6FDCE">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360</w:t>
            </w:r>
          </w:p>
        </w:tc>
        <w:tc>
          <w:tcPr>
            <w:tcW w:w="235" w:type="pct"/>
            <w:tcBorders>
              <w:top w:val="single" w:color="auto" w:sz="4" w:space="0"/>
              <w:left w:val="single" w:color="auto" w:sz="4" w:space="0"/>
              <w:bottom w:val="single" w:color="auto" w:sz="4" w:space="0"/>
              <w:right w:val="single" w:color="auto" w:sz="4" w:space="0"/>
            </w:tcBorders>
            <w:vAlign w:val="center"/>
          </w:tcPr>
          <w:p w14:paraId="7BA384C0">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4B28AD70">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72928CE8">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7B349DB5">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2C932BA8">
            <w:pPr>
              <w:widowControl/>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24FE8C19">
            <w:pPr>
              <w:widowControl/>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12周</w:t>
            </w:r>
          </w:p>
        </w:tc>
        <w:tc>
          <w:tcPr>
            <w:tcW w:w="561" w:type="pct"/>
            <w:tcBorders>
              <w:top w:val="single" w:color="auto" w:sz="4" w:space="0"/>
              <w:left w:val="single" w:color="auto" w:sz="4" w:space="0"/>
              <w:bottom w:val="single" w:color="auto" w:sz="4" w:space="0"/>
              <w:right w:val="single" w:color="auto" w:sz="4" w:space="0"/>
            </w:tcBorders>
          </w:tcPr>
          <w:p w14:paraId="54515A2C">
            <w:pPr>
              <w:spacing w:line="240" w:lineRule="auto"/>
              <w:ind w:firstLine="0" w:firstLineChars="0"/>
              <w:jc w:val="center"/>
              <w:rPr>
                <w:rFonts w:ascii="宋体" w:hAnsi="宋体" w:eastAsia="宋体" w:cs="仿宋_GB2312"/>
                <w:bCs/>
                <w:sz w:val="23"/>
                <w:szCs w:val="23"/>
              </w:rPr>
            </w:pPr>
          </w:p>
        </w:tc>
      </w:tr>
      <w:tr w14:paraId="23A13611">
        <w:tblPrEx>
          <w:tblCellMar>
            <w:top w:w="0" w:type="dxa"/>
            <w:left w:w="108" w:type="dxa"/>
            <w:bottom w:w="0" w:type="dxa"/>
            <w:right w:w="108" w:type="dxa"/>
          </w:tblCellMar>
        </w:tblPrEx>
        <w:trPr>
          <w:trHeight w:val="539" w:hRule="atLeast"/>
        </w:trPr>
        <w:tc>
          <w:tcPr>
            <w:tcW w:w="1974" w:type="pct"/>
            <w:gridSpan w:val="3"/>
            <w:tcBorders>
              <w:top w:val="single" w:color="auto" w:sz="4" w:space="0"/>
              <w:left w:val="single" w:color="auto" w:sz="4" w:space="0"/>
              <w:bottom w:val="single" w:color="auto" w:sz="4" w:space="0"/>
              <w:right w:val="single" w:color="auto" w:sz="4" w:space="0"/>
            </w:tcBorders>
            <w:shd w:val="clear" w:color="auto" w:fill="auto"/>
          </w:tcPr>
          <w:p w14:paraId="15498067">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合计</w:t>
            </w:r>
          </w:p>
          <w:p w14:paraId="3CFDEB34">
            <w:pPr>
              <w:ind w:firstLine="460"/>
              <w:rPr>
                <w:rFonts w:ascii="宋体" w:hAnsi="宋体" w:eastAsia="宋体" w:cs="仿宋_GB2312"/>
                <w:sz w:val="23"/>
                <w:szCs w:val="23"/>
              </w:rPr>
            </w:pP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350BD2">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192</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321360A4">
            <w:pPr>
              <w:spacing w:line="240" w:lineRule="auto"/>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3720</w:t>
            </w:r>
          </w:p>
        </w:tc>
        <w:tc>
          <w:tcPr>
            <w:tcW w:w="235" w:type="pct"/>
            <w:tcBorders>
              <w:top w:val="single" w:color="auto" w:sz="4" w:space="0"/>
              <w:left w:val="single" w:color="auto" w:sz="4" w:space="0"/>
              <w:bottom w:val="single" w:color="auto" w:sz="4" w:space="0"/>
              <w:right w:val="single" w:color="auto" w:sz="4" w:space="0"/>
            </w:tcBorders>
            <w:vAlign w:val="center"/>
          </w:tcPr>
          <w:p w14:paraId="2C6F360B">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4178FBE5">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596446FF">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7704976C">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063214EE">
            <w:pPr>
              <w:spacing w:line="240" w:lineRule="auto"/>
              <w:ind w:firstLine="0" w:firstLineChars="0"/>
              <w:jc w:val="center"/>
              <w:rPr>
                <w:rFonts w:ascii="宋体" w:hAnsi="宋体" w:eastAsia="宋体" w:cs="仿宋_GB2312"/>
                <w:bCs/>
                <w:sz w:val="23"/>
                <w:szCs w:val="23"/>
              </w:rPr>
            </w:pPr>
          </w:p>
        </w:tc>
        <w:tc>
          <w:tcPr>
            <w:tcW w:w="235" w:type="pct"/>
            <w:tcBorders>
              <w:top w:val="single" w:color="auto" w:sz="4" w:space="0"/>
              <w:left w:val="single" w:color="auto" w:sz="4" w:space="0"/>
              <w:bottom w:val="single" w:color="auto" w:sz="4" w:space="0"/>
              <w:right w:val="single" w:color="auto" w:sz="4" w:space="0"/>
            </w:tcBorders>
            <w:vAlign w:val="center"/>
          </w:tcPr>
          <w:p w14:paraId="4A59AA54">
            <w:pPr>
              <w:spacing w:line="240" w:lineRule="auto"/>
              <w:ind w:firstLine="0" w:firstLineChars="0"/>
              <w:jc w:val="center"/>
              <w:rPr>
                <w:rFonts w:ascii="宋体" w:hAnsi="宋体" w:eastAsia="宋体" w:cs="仿宋_GB2312"/>
                <w:bCs/>
                <w:sz w:val="23"/>
                <w:szCs w:val="23"/>
              </w:rPr>
            </w:pPr>
          </w:p>
        </w:tc>
        <w:tc>
          <w:tcPr>
            <w:tcW w:w="561" w:type="pct"/>
            <w:tcBorders>
              <w:top w:val="single" w:color="auto" w:sz="4" w:space="0"/>
              <w:left w:val="single" w:color="auto" w:sz="4" w:space="0"/>
              <w:bottom w:val="single" w:color="auto" w:sz="4" w:space="0"/>
              <w:right w:val="single" w:color="auto" w:sz="4" w:space="0"/>
            </w:tcBorders>
          </w:tcPr>
          <w:p w14:paraId="6CE8375F">
            <w:pPr>
              <w:spacing w:line="240" w:lineRule="auto"/>
              <w:ind w:firstLine="0" w:firstLineChars="0"/>
              <w:jc w:val="center"/>
              <w:rPr>
                <w:rFonts w:ascii="宋体" w:hAnsi="宋体" w:eastAsia="宋体" w:cs="仿宋_GB2312"/>
                <w:bCs/>
                <w:sz w:val="23"/>
                <w:szCs w:val="23"/>
              </w:rPr>
            </w:pPr>
          </w:p>
        </w:tc>
      </w:tr>
    </w:tbl>
    <w:p w14:paraId="1A135B84">
      <w:pPr>
        <w:spacing w:before="120" w:after="120"/>
        <w:ind w:firstLine="0" w:firstLineChars="0"/>
        <w:outlineLvl w:val="2"/>
        <w:rPr>
          <w:rFonts w:ascii="Arial" w:hAnsi="Arial" w:eastAsia="宋体" w:cs="Arial"/>
          <w:b/>
          <w:bCs/>
          <w:sz w:val="21"/>
          <w:szCs w:val="30"/>
        </w:rPr>
      </w:pPr>
      <w:r>
        <w:rPr>
          <w:rFonts w:hint="eastAsia" w:ascii="宋体" w:hAnsi="宋体" w:eastAsia="宋体" w:cs="宋体"/>
          <w:szCs w:val="24"/>
        </w:rPr>
        <w:t>2．教学时间分配表</w:t>
      </w:r>
    </w:p>
    <w:tbl>
      <w:tblPr>
        <w:tblStyle w:val="15"/>
        <w:tblpPr w:leftFromText="180" w:rightFromText="180" w:vertAnchor="text" w:horzAnchor="page" w:tblpX="1627" w:tblpY="145"/>
        <w:tblOverlap w:val="never"/>
        <w:tblW w:w="5197" w:type="pct"/>
        <w:tblInd w:w="0" w:type="dxa"/>
        <w:tblLayout w:type="autofit"/>
        <w:tblCellMar>
          <w:top w:w="0" w:type="dxa"/>
          <w:left w:w="0" w:type="dxa"/>
          <w:bottom w:w="0" w:type="dxa"/>
          <w:right w:w="0" w:type="dxa"/>
        </w:tblCellMar>
      </w:tblPr>
      <w:tblGrid>
        <w:gridCol w:w="1134"/>
        <w:gridCol w:w="948"/>
        <w:gridCol w:w="948"/>
        <w:gridCol w:w="948"/>
        <w:gridCol w:w="948"/>
        <w:gridCol w:w="948"/>
        <w:gridCol w:w="948"/>
        <w:gridCol w:w="1836"/>
      </w:tblGrid>
      <w:tr w14:paraId="5B630E01">
        <w:tblPrEx>
          <w:tblCellMar>
            <w:top w:w="0" w:type="dxa"/>
            <w:left w:w="0" w:type="dxa"/>
            <w:bottom w:w="0" w:type="dxa"/>
            <w:right w:w="0" w:type="dxa"/>
          </w:tblCellMar>
        </w:tblPrEx>
        <w:trPr>
          <w:trHeight w:val="488" w:hRule="atLeast"/>
        </w:trPr>
        <w:tc>
          <w:tcPr>
            <w:tcW w:w="655" w:type="pct"/>
            <w:tcBorders>
              <w:top w:val="single" w:color="000000" w:sz="4" w:space="0"/>
              <w:left w:val="single" w:color="000000" w:sz="4" w:space="0"/>
              <w:bottom w:val="single" w:color="000000" w:sz="4" w:space="0"/>
              <w:right w:val="single" w:color="000000" w:sz="4" w:space="0"/>
              <w:tl2br w:val="single" w:color="000000" w:sz="4" w:space="0"/>
            </w:tcBorders>
            <w:noWrap/>
            <w:tcMar>
              <w:top w:w="12" w:type="dxa"/>
              <w:left w:w="12" w:type="dxa"/>
              <w:right w:w="12" w:type="dxa"/>
            </w:tcMar>
            <w:vAlign w:val="center"/>
          </w:tcPr>
          <w:p w14:paraId="73AA9A3C">
            <w:pPr>
              <w:spacing w:line="240" w:lineRule="auto"/>
              <w:ind w:firstLine="0" w:firstLineChars="0"/>
              <w:jc w:val="center"/>
              <w:rPr>
                <w:rFonts w:ascii="宋体" w:hAnsi="宋体" w:eastAsia="宋体" w:cs="仿宋_GB2312"/>
                <w:b/>
                <w:sz w:val="23"/>
                <w:szCs w:val="23"/>
              </w:rPr>
            </w:pPr>
            <w:r>
              <w:rPr>
                <w:rFonts w:ascii="宋体" w:hAnsi="宋体" w:eastAsia="宋体" w:cs="仿宋_GB2312"/>
                <w:b/>
                <w:sz w:val="44"/>
                <w:szCs w:val="44"/>
                <w:vertAlign w:val="subscript"/>
              </w:rPr>
              <w:t>学期</w:t>
            </w:r>
            <w:r>
              <w:rPr>
                <w:rFonts w:hint="eastAsia" w:ascii="宋体" w:hAnsi="宋体" w:eastAsia="宋体" w:cs="仿宋_GB2312"/>
                <w:b/>
                <w:sz w:val="44"/>
                <w:szCs w:val="44"/>
                <w:vertAlign w:val="subscript"/>
              </w:rPr>
              <w:t xml:space="preserve"> </w:t>
            </w:r>
            <w:r>
              <w:rPr>
                <w:rFonts w:hint="eastAsia" w:ascii="宋体" w:hAnsi="宋体" w:eastAsia="宋体" w:cs="仿宋_GB2312"/>
                <w:b/>
                <w:sz w:val="23"/>
                <w:szCs w:val="23"/>
              </w:rPr>
              <w:t xml:space="preserve"> </w:t>
            </w:r>
            <w:r>
              <w:rPr>
                <w:rFonts w:ascii="宋体" w:hAnsi="宋体" w:eastAsia="宋体" w:cs="仿宋_GB2312"/>
                <w:b/>
                <w:sz w:val="44"/>
                <w:szCs w:val="44"/>
                <w:vertAlign w:val="superscript"/>
              </w:rPr>
              <w:t>环节</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EBF458">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入学教育</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09BA3F">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课程教学</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3ADA7A">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劳动教育</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DC611F">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校内实训</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86C431">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岗位实习</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217527">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复习考试</w:t>
            </w:r>
          </w:p>
        </w:tc>
        <w:tc>
          <w:tcPr>
            <w:tcW w:w="106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981B7A">
            <w:pPr>
              <w:spacing w:line="400" w:lineRule="exact"/>
              <w:ind w:firstLine="0" w:firstLineChars="0"/>
              <w:jc w:val="center"/>
              <w:rPr>
                <w:rFonts w:ascii="宋体" w:hAnsi="宋体" w:eastAsia="宋体" w:cs="仿宋_GB2312"/>
                <w:b/>
                <w:sz w:val="23"/>
                <w:szCs w:val="23"/>
              </w:rPr>
            </w:pPr>
            <w:r>
              <w:rPr>
                <w:rFonts w:hint="eastAsia" w:ascii="宋体" w:hAnsi="宋体" w:eastAsia="宋体" w:cs="仿宋_GB2312"/>
                <w:b/>
                <w:sz w:val="23"/>
                <w:szCs w:val="23"/>
              </w:rPr>
              <w:t>合计周数</w:t>
            </w:r>
          </w:p>
        </w:tc>
      </w:tr>
      <w:tr w14:paraId="29522D02">
        <w:tblPrEx>
          <w:tblCellMar>
            <w:top w:w="0" w:type="dxa"/>
            <w:left w:w="0" w:type="dxa"/>
            <w:bottom w:w="0" w:type="dxa"/>
            <w:right w:w="0" w:type="dxa"/>
          </w:tblCellMar>
        </w:tblPrEx>
        <w:trPr>
          <w:trHeight w:val="266" w:hRule="atLeast"/>
        </w:trPr>
        <w:tc>
          <w:tcPr>
            <w:tcW w:w="65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1D31C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一</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0B6AF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13977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A6AC3D">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2A6B3D">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60DD26">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10DA6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06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97E5A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w:t>
            </w:r>
          </w:p>
        </w:tc>
      </w:tr>
      <w:tr w14:paraId="64FA0376">
        <w:tblPrEx>
          <w:tblCellMar>
            <w:top w:w="0" w:type="dxa"/>
            <w:left w:w="0" w:type="dxa"/>
            <w:bottom w:w="0" w:type="dxa"/>
            <w:right w:w="0" w:type="dxa"/>
          </w:tblCellMar>
        </w:tblPrEx>
        <w:trPr>
          <w:trHeight w:val="266" w:hRule="atLeast"/>
        </w:trPr>
        <w:tc>
          <w:tcPr>
            <w:tcW w:w="65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956A6F">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二</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2113D2">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021D8F">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34A842">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278D0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59EDA1">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FDEC2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06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59AAC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w:t>
            </w:r>
          </w:p>
        </w:tc>
      </w:tr>
      <w:tr w14:paraId="266E2AC6">
        <w:tblPrEx>
          <w:tblCellMar>
            <w:top w:w="0" w:type="dxa"/>
            <w:left w:w="0" w:type="dxa"/>
            <w:bottom w:w="0" w:type="dxa"/>
            <w:right w:w="0" w:type="dxa"/>
          </w:tblCellMar>
        </w:tblPrEx>
        <w:trPr>
          <w:trHeight w:val="266" w:hRule="atLeast"/>
        </w:trPr>
        <w:tc>
          <w:tcPr>
            <w:tcW w:w="65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63BE4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三</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77FAA">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395661">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B394DE">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62C30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E05D66">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6BEFF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06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E0BAE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w:t>
            </w:r>
          </w:p>
        </w:tc>
      </w:tr>
      <w:tr w14:paraId="05A0F7E5">
        <w:tblPrEx>
          <w:tblCellMar>
            <w:top w:w="0" w:type="dxa"/>
            <w:left w:w="0" w:type="dxa"/>
            <w:bottom w:w="0" w:type="dxa"/>
            <w:right w:w="0" w:type="dxa"/>
          </w:tblCellMar>
        </w:tblPrEx>
        <w:trPr>
          <w:trHeight w:val="266" w:hRule="atLeast"/>
        </w:trPr>
        <w:tc>
          <w:tcPr>
            <w:tcW w:w="65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6BAA1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四</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695574">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000B0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B2B9E4">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925731">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27B3EA">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2DEBE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06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C0CDB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w:t>
            </w:r>
          </w:p>
        </w:tc>
      </w:tr>
      <w:tr w14:paraId="12D13D9C">
        <w:tblPrEx>
          <w:tblCellMar>
            <w:top w:w="0" w:type="dxa"/>
            <w:left w:w="0" w:type="dxa"/>
            <w:bottom w:w="0" w:type="dxa"/>
            <w:right w:w="0" w:type="dxa"/>
          </w:tblCellMar>
        </w:tblPrEx>
        <w:trPr>
          <w:trHeight w:val="266" w:hRule="atLeast"/>
        </w:trPr>
        <w:tc>
          <w:tcPr>
            <w:tcW w:w="65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52BCD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五</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2299B6">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6F914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18</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25AA3D">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00ACA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ECF30B">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34951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06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4832C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w:t>
            </w:r>
          </w:p>
        </w:tc>
      </w:tr>
      <w:tr w14:paraId="6927F2F8">
        <w:tblPrEx>
          <w:tblCellMar>
            <w:top w:w="0" w:type="dxa"/>
            <w:left w:w="0" w:type="dxa"/>
            <w:bottom w:w="0" w:type="dxa"/>
            <w:right w:w="0" w:type="dxa"/>
          </w:tblCellMar>
        </w:tblPrEx>
        <w:trPr>
          <w:trHeight w:val="266" w:hRule="atLeast"/>
        </w:trPr>
        <w:tc>
          <w:tcPr>
            <w:tcW w:w="65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35556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六</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1B0294">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3EA249">
            <w:pPr>
              <w:spacing w:line="400" w:lineRule="exact"/>
              <w:ind w:firstLine="0" w:firstLineChars="0"/>
              <w:jc w:val="center"/>
              <w:rPr>
                <w:rFonts w:ascii="宋体" w:hAnsi="宋体" w:eastAsia="宋体" w:cs="仿宋_GB2312"/>
                <w:bCs/>
                <w:sz w:val="23"/>
                <w:szCs w:val="23"/>
              </w:rPr>
            </w:pP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E4AD6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DD477F">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6</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0CAF6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B0C05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106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D02BA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w:t>
            </w:r>
          </w:p>
        </w:tc>
      </w:tr>
      <w:tr w14:paraId="62489FC2">
        <w:tblPrEx>
          <w:tblCellMar>
            <w:top w:w="0" w:type="dxa"/>
            <w:left w:w="0" w:type="dxa"/>
            <w:bottom w:w="0" w:type="dxa"/>
            <w:right w:w="0" w:type="dxa"/>
          </w:tblCellMar>
        </w:tblPrEx>
        <w:trPr>
          <w:trHeight w:val="266" w:hRule="atLeast"/>
        </w:trPr>
        <w:tc>
          <w:tcPr>
            <w:tcW w:w="65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A1089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合计</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D40D7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15119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90</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512174">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7D372F">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9</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BAC9F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w:t>
            </w:r>
          </w:p>
        </w:tc>
        <w:tc>
          <w:tcPr>
            <w:tcW w:w="54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E2AB9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6</w:t>
            </w:r>
          </w:p>
        </w:tc>
        <w:tc>
          <w:tcPr>
            <w:tcW w:w="106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DCEBA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120</w:t>
            </w:r>
          </w:p>
        </w:tc>
      </w:tr>
    </w:tbl>
    <w:p w14:paraId="1725C3A0">
      <w:pPr>
        <w:ind w:firstLine="0" w:firstLineChars="0"/>
      </w:pPr>
      <w:r>
        <w:rPr>
          <w:rFonts w:hint="eastAsia"/>
        </w:rPr>
        <w:t>3.教学时间统计表</w:t>
      </w:r>
    </w:p>
    <w:tbl>
      <w:tblPr>
        <w:tblStyle w:val="30"/>
        <w:tblW w:w="5199" w:type="pct"/>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20"/>
        <w:gridCol w:w="964"/>
        <w:gridCol w:w="770"/>
        <w:gridCol w:w="777"/>
        <w:gridCol w:w="770"/>
        <w:gridCol w:w="773"/>
        <w:gridCol w:w="770"/>
        <w:gridCol w:w="773"/>
        <w:gridCol w:w="770"/>
        <w:gridCol w:w="960"/>
      </w:tblGrid>
      <w:tr w14:paraId="7B85E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64" w:type="pct"/>
            <w:vAlign w:val="center"/>
          </w:tcPr>
          <w:p w14:paraId="1ECE850D">
            <w:pPr>
              <w:snapToGrid w:val="0"/>
              <w:spacing w:before="120" w:after="120" w:line="240" w:lineRule="auto"/>
              <w:ind w:firstLine="0" w:firstLineChars="0"/>
              <w:jc w:val="center"/>
              <w:rPr>
                <w:rFonts w:ascii="宋体" w:hAnsi="宋体" w:eastAsia="宋体" w:cs="宋体"/>
                <w:kern w:val="0"/>
                <w:szCs w:val="24"/>
              </w:rPr>
            </w:pPr>
            <w:r>
              <w:rPr>
                <w:rFonts w:hint="eastAsia" w:ascii="宋体" w:hAnsi="宋体" w:eastAsia="宋体" w:cs="宋体"/>
                <w:b/>
                <w:kern w:val="0"/>
                <w:szCs w:val="24"/>
              </w:rPr>
              <w:t>课程类型</w:t>
            </w:r>
          </w:p>
        </w:tc>
        <w:tc>
          <w:tcPr>
            <w:tcW w:w="558" w:type="pct"/>
            <w:vAlign w:val="center"/>
          </w:tcPr>
          <w:p w14:paraId="73D318D7">
            <w:pPr>
              <w:snapToGrid w:val="0"/>
              <w:spacing w:before="120" w:after="120" w:line="240" w:lineRule="auto"/>
              <w:ind w:firstLine="0" w:firstLineChars="0"/>
              <w:jc w:val="center"/>
              <w:rPr>
                <w:rFonts w:ascii="宋体" w:hAnsi="宋体" w:eastAsia="宋体" w:cs="宋体"/>
                <w:kern w:val="0"/>
                <w:szCs w:val="24"/>
              </w:rPr>
            </w:pPr>
            <w:r>
              <w:rPr>
                <w:rFonts w:hint="eastAsia" w:ascii="宋体" w:hAnsi="宋体" w:eastAsia="宋体" w:cs="宋体"/>
                <w:b/>
                <w:kern w:val="0"/>
                <w:szCs w:val="24"/>
              </w:rPr>
              <w:t>课程性质</w:t>
            </w:r>
          </w:p>
        </w:tc>
        <w:tc>
          <w:tcPr>
            <w:tcW w:w="893" w:type="pct"/>
            <w:gridSpan w:val="2"/>
            <w:vAlign w:val="center"/>
          </w:tcPr>
          <w:p w14:paraId="046CD723">
            <w:pPr>
              <w:snapToGrid w:val="0"/>
              <w:spacing w:before="120" w:after="120" w:line="240" w:lineRule="auto"/>
              <w:ind w:firstLine="0" w:firstLineChars="0"/>
              <w:jc w:val="center"/>
              <w:rPr>
                <w:rFonts w:ascii="宋体" w:hAnsi="宋体" w:eastAsia="宋体" w:cs="宋体"/>
                <w:kern w:val="0"/>
                <w:szCs w:val="24"/>
              </w:rPr>
            </w:pPr>
            <w:r>
              <w:rPr>
                <w:rFonts w:hint="eastAsia" w:ascii="宋体" w:hAnsi="宋体" w:eastAsia="宋体" w:cs="宋体"/>
                <w:b/>
                <w:kern w:val="0"/>
                <w:szCs w:val="24"/>
              </w:rPr>
              <w:t>学时</w:t>
            </w:r>
          </w:p>
        </w:tc>
        <w:tc>
          <w:tcPr>
            <w:tcW w:w="892" w:type="pct"/>
            <w:gridSpan w:val="2"/>
            <w:vAlign w:val="center"/>
          </w:tcPr>
          <w:p w14:paraId="5E8603E6">
            <w:pPr>
              <w:snapToGrid w:val="0"/>
              <w:spacing w:before="120" w:after="120" w:line="240" w:lineRule="auto"/>
              <w:ind w:firstLine="0" w:firstLineChars="0"/>
              <w:jc w:val="center"/>
              <w:rPr>
                <w:rFonts w:ascii="宋体" w:hAnsi="宋体" w:eastAsia="宋体" w:cs="宋体"/>
                <w:kern w:val="0"/>
                <w:szCs w:val="24"/>
              </w:rPr>
            </w:pPr>
            <w:r>
              <w:rPr>
                <w:rFonts w:hint="eastAsia" w:ascii="宋体" w:hAnsi="宋体" w:eastAsia="宋体" w:cs="宋体"/>
                <w:b/>
                <w:kern w:val="0"/>
                <w:szCs w:val="24"/>
              </w:rPr>
              <w:t>学时百分比</w:t>
            </w:r>
          </w:p>
        </w:tc>
        <w:tc>
          <w:tcPr>
            <w:tcW w:w="892" w:type="pct"/>
            <w:gridSpan w:val="2"/>
            <w:vAlign w:val="center"/>
          </w:tcPr>
          <w:p w14:paraId="56507282">
            <w:pPr>
              <w:snapToGrid w:val="0"/>
              <w:spacing w:before="120" w:after="120" w:line="240" w:lineRule="auto"/>
              <w:ind w:firstLine="0" w:firstLineChars="0"/>
              <w:jc w:val="center"/>
              <w:rPr>
                <w:rFonts w:ascii="宋体" w:hAnsi="宋体" w:eastAsia="宋体" w:cs="宋体"/>
                <w:kern w:val="0"/>
                <w:szCs w:val="24"/>
              </w:rPr>
            </w:pPr>
            <w:r>
              <w:rPr>
                <w:rFonts w:hint="eastAsia" w:ascii="宋体" w:hAnsi="宋体" w:eastAsia="宋体" w:cs="宋体"/>
                <w:b/>
                <w:kern w:val="0"/>
                <w:szCs w:val="24"/>
              </w:rPr>
              <w:t>学分</w:t>
            </w:r>
          </w:p>
        </w:tc>
        <w:tc>
          <w:tcPr>
            <w:tcW w:w="1001" w:type="pct"/>
            <w:gridSpan w:val="2"/>
            <w:vAlign w:val="center"/>
          </w:tcPr>
          <w:p w14:paraId="6745CAE7">
            <w:pPr>
              <w:snapToGrid w:val="0"/>
              <w:spacing w:before="120" w:after="120" w:line="240" w:lineRule="auto"/>
              <w:ind w:firstLine="0" w:firstLineChars="0"/>
              <w:jc w:val="center"/>
              <w:rPr>
                <w:rFonts w:ascii="宋体" w:hAnsi="宋体" w:eastAsia="宋体" w:cs="宋体"/>
                <w:kern w:val="0"/>
                <w:szCs w:val="24"/>
              </w:rPr>
            </w:pPr>
            <w:r>
              <w:rPr>
                <w:rFonts w:hint="eastAsia" w:ascii="宋体" w:hAnsi="宋体" w:eastAsia="宋体" w:cs="宋体"/>
                <w:b/>
                <w:kern w:val="0"/>
                <w:szCs w:val="24"/>
              </w:rPr>
              <w:t>学分百分比</w:t>
            </w:r>
          </w:p>
        </w:tc>
      </w:tr>
      <w:tr w14:paraId="1E41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764" w:type="pct"/>
            <w:vMerge w:val="restart"/>
            <w:tcBorders>
              <w:bottom w:val="nil"/>
            </w:tcBorders>
            <w:vAlign w:val="center"/>
          </w:tcPr>
          <w:p w14:paraId="5BCB78F2">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公共基础课</w:t>
            </w:r>
          </w:p>
        </w:tc>
        <w:tc>
          <w:tcPr>
            <w:tcW w:w="558" w:type="pct"/>
            <w:vAlign w:val="center"/>
          </w:tcPr>
          <w:p w14:paraId="27EBBF0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445" w:type="pct"/>
            <w:shd w:val="clear" w:color="auto" w:fill="FFFFFF" w:themeFill="background1"/>
            <w:vAlign w:val="center"/>
          </w:tcPr>
          <w:p w14:paraId="1A0CEEC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1260</w:t>
            </w:r>
          </w:p>
        </w:tc>
        <w:tc>
          <w:tcPr>
            <w:tcW w:w="449" w:type="pct"/>
            <w:vMerge w:val="restart"/>
            <w:tcBorders>
              <w:bottom w:val="nil"/>
            </w:tcBorders>
            <w:shd w:val="clear" w:color="auto" w:fill="FFFFFF" w:themeFill="background1"/>
            <w:vAlign w:val="center"/>
          </w:tcPr>
          <w:p w14:paraId="7D3008D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1332</w:t>
            </w:r>
          </w:p>
        </w:tc>
        <w:tc>
          <w:tcPr>
            <w:tcW w:w="445" w:type="pct"/>
            <w:vAlign w:val="center"/>
          </w:tcPr>
          <w:p w14:paraId="36D0698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33.87%</w:t>
            </w:r>
          </w:p>
        </w:tc>
        <w:tc>
          <w:tcPr>
            <w:tcW w:w="447" w:type="pct"/>
            <w:vMerge w:val="restart"/>
            <w:tcBorders>
              <w:bottom w:val="nil"/>
            </w:tcBorders>
            <w:vAlign w:val="center"/>
          </w:tcPr>
          <w:p w14:paraId="746CAA04">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35.8%</w:t>
            </w:r>
          </w:p>
        </w:tc>
        <w:tc>
          <w:tcPr>
            <w:tcW w:w="445" w:type="pct"/>
            <w:shd w:val="clear" w:color="auto" w:fill="FFFFFF" w:themeFill="background1"/>
            <w:vAlign w:val="center"/>
          </w:tcPr>
          <w:p w14:paraId="07C35D1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70</w:t>
            </w:r>
          </w:p>
        </w:tc>
        <w:tc>
          <w:tcPr>
            <w:tcW w:w="447" w:type="pct"/>
            <w:vMerge w:val="restart"/>
            <w:tcBorders>
              <w:bottom w:val="nil"/>
            </w:tcBorders>
            <w:vAlign w:val="center"/>
          </w:tcPr>
          <w:p w14:paraId="6CD6AB6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76</w:t>
            </w:r>
          </w:p>
        </w:tc>
        <w:tc>
          <w:tcPr>
            <w:tcW w:w="445" w:type="pct"/>
            <w:shd w:val="clear" w:color="auto" w:fill="FFFFFF" w:themeFill="background1"/>
            <w:vAlign w:val="center"/>
          </w:tcPr>
          <w:p w14:paraId="027A277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36.45%</w:t>
            </w:r>
          </w:p>
        </w:tc>
        <w:tc>
          <w:tcPr>
            <w:tcW w:w="556" w:type="pct"/>
            <w:vMerge w:val="restart"/>
            <w:tcBorders>
              <w:bottom w:val="nil"/>
            </w:tcBorders>
            <w:vAlign w:val="center"/>
          </w:tcPr>
          <w:p w14:paraId="23480DA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39.58%</w:t>
            </w:r>
          </w:p>
        </w:tc>
      </w:tr>
      <w:tr w14:paraId="494B1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64" w:type="pct"/>
            <w:vMerge w:val="continue"/>
            <w:tcBorders>
              <w:top w:val="nil"/>
            </w:tcBorders>
            <w:vAlign w:val="center"/>
          </w:tcPr>
          <w:p w14:paraId="421CC048">
            <w:pPr>
              <w:spacing w:line="400" w:lineRule="exact"/>
              <w:ind w:firstLine="0" w:firstLineChars="0"/>
              <w:jc w:val="center"/>
              <w:rPr>
                <w:rFonts w:ascii="宋体" w:hAnsi="宋体" w:eastAsia="宋体" w:cs="仿宋_GB2312"/>
                <w:bCs/>
                <w:sz w:val="23"/>
                <w:szCs w:val="23"/>
              </w:rPr>
            </w:pPr>
          </w:p>
        </w:tc>
        <w:tc>
          <w:tcPr>
            <w:tcW w:w="558" w:type="pct"/>
            <w:vAlign w:val="center"/>
          </w:tcPr>
          <w:p w14:paraId="64095D1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445" w:type="pct"/>
            <w:shd w:val="clear" w:color="auto" w:fill="FFFFFF" w:themeFill="background1"/>
            <w:vAlign w:val="center"/>
          </w:tcPr>
          <w:p w14:paraId="56458B3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72</w:t>
            </w:r>
          </w:p>
        </w:tc>
        <w:tc>
          <w:tcPr>
            <w:tcW w:w="449" w:type="pct"/>
            <w:vMerge w:val="continue"/>
            <w:tcBorders>
              <w:top w:val="nil"/>
            </w:tcBorders>
            <w:shd w:val="clear" w:color="auto" w:fill="FFFFFF" w:themeFill="background1"/>
            <w:vAlign w:val="center"/>
          </w:tcPr>
          <w:p w14:paraId="44FA4526">
            <w:pPr>
              <w:spacing w:line="400" w:lineRule="exact"/>
              <w:ind w:firstLine="0" w:firstLineChars="0"/>
              <w:jc w:val="center"/>
              <w:rPr>
                <w:rFonts w:ascii="宋体" w:hAnsi="宋体" w:eastAsia="宋体" w:cs="仿宋_GB2312"/>
                <w:bCs/>
                <w:sz w:val="23"/>
                <w:szCs w:val="23"/>
              </w:rPr>
            </w:pPr>
          </w:p>
        </w:tc>
        <w:tc>
          <w:tcPr>
            <w:tcW w:w="445" w:type="pct"/>
            <w:vAlign w:val="center"/>
          </w:tcPr>
          <w:p w14:paraId="503B94ED">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1.93%</w:t>
            </w:r>
          </w:p>
        </w:tc>
        <w:tc>
          <w:tcPr>
            <w:tcW w:w="447" w:type="pct"/>
            <w:vMerge w:val="continue"/>
            <w:tcBorders>
              <w:top w:val="nil"/>
            </w:tcBorders>
            <w:vAlign w:val="center"/>
          </w:tcPr>
          <w:p w14:paraId="18CD24F0">
            <w:pPr>
              <w:spacing w:line="400" w:lineRule="exact"/>
              <w:ind w:firstLine="0" w:firstLineChars="0"/>
              <w:jc w:val="center"/>
              <w:rPr>
                <w:rFonts w:ascii="宋体" w:hAnsi="宋体" w:eastAsia="宋体" w:cs="仿宋_GB2312"/>
                <w:bCs/>
                <w:sz w:val="23"/>
                <w:szCs w:val="23"/>
              </w:rPr>
            </w:pPr>
          </w:p>
        </w:tc>
        <w:tc>
          <w:tcPr>
            <w:tcW w:w="445" w:type="pct"/>
            <w:shd w:val="clear" w:color="auto" w:fill="FFFFFF" w:themeFill="background1"/>
            <w:vAlign w:val="center"/>
          </w:tcPr>
          <w:p w14:paraId="110EC0B1">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w:t>
            </w:r>
          </w:p>
        </w:tc>
        <w:tc>
          <w:tcPr>
            <w:tcW w:w="447" w:type="pct"/>
            <w:vMerge w:val="continue"/>
            <w:tcBorders>
              <w:top w:val="nil"/>
            </w:tcBorders>
            <w:vAlign w:val="center"/>
          </w:tcPr>
          <w:p w14:paraId="7E02EDEF">
            <w:pPr>
              <w:spacing w:line="400" w:lineRule="exact"/>
              <w:ind w:firstLine="0" w:firstLineChars="0"/>
              <w:jc w:val="center"/>
              <w:rPr>
                <w:rFonts w:ascii="宋体" w:hAnsi="宋体" w:eastAsia="宋体" w:cs="仿宋_GB2312"/>
                <w:bCs/>
                <w:sz w:val="23"/>
                <w:szCs w:val="23"/>
              </w:rPr>
            </w:pPr>
          </w:p>
        </w:tc>
        <w:tc>
          <w:tcPr>
            <w:tcW w:w="445" w:type="pct"/>
            <w:shd w:val="clear" w:color="auto" w:fill="FFFFFF" w:themeFill="background1"/>
            <w:vAlign w:val="center"/>
          </w:tcPr>
          <w:p w14:paraId="516EED6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2.08%</w:t>
            </w:r>
          </w:p>
        </w:tc>
        <w:tc>
          <w:tcPr>
            <w:tcW w:w="556" w:type="pct"/>
            <w:vMerge w:val="continue"/>
            <w:tcBorders>
              <w:top w:val="nil"/>
            </w:tcBorders>
            <w:vAlign w:val="center"/>
          </w:tcPr>
          <w:p w14:paraId="27963A66">
            <w:pPr>
              <w:spacing w:line="400" w:lineRule="exact"/>
              <w:ind w:firstLine="0" w:firstLineChars="0"/>
              <w:jc w:val="center"/>
              <w:rPr>
                <w:rFonts w:ascii="宋体" w:hAnsi="宋体" w:eastAsia="宋体" w:cs="仿宋_GB2312"/>
                <w:bCs/>
                <w:sz w:val="23"/>
                <w:szCs w:val="23"/>
              </w:rPr>
            </w:pPr>
          </w:p>
        </w:tc>
      </w:tr>
      <w:tr w14:paraId="6B6F5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764" w:type="pct"/>
            <w:vMerge w:val="restart"/>
            <w:tcBorders>
              <w:bottom w:val="nil"/>
            </w:tcBorders>
            <w:vAlign w:val="center"/>
          </w:tcPr>
          <w:p w14:paraId="605C5ED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专业技能课</w:t>
            </w:r>
          </w:p>
        </w:tc>
        <w:tc>
          <w:tcPr>
            <w:tcW w:w="558" w:type="pct"/>
            <w:vAlign w:val="center"/>
          </w:tcPr>
          <w:p w14:paraId="52B00B04">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必修</w:t>
            </w:r>
          </w:p>
        </w:tc>
        <w:tc>
          <w:tcPr>
            <w:tcW w:w="445" w:type="pct"/>
            <w:shd w:val="clear" w:color="auto" w:fill="FFFFFF" w:themeFill="background1"/>
            <w:vAlign w:val="center"/>
          </w:tcPr>
          <w:p w14:paraId="46A3844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1368</w:t>
            </w:r>
          </w:p>
        </w:tc>
        <w:tc>
          <w:tcPr>
            <w:tcW w:w="449" w:type="pct"/>
            <w:vMerge w:val="restart"/>
            <w:tcBorders>
              <w:bottom w:val="nil"/>
            </w:tcBorders>
            <w:shd w:val="clear" w:color="auto" w:fill="FFFFFF" w:themeFill="background1"/>
            <w:vAlign w:val="center"/>
          </w:tcPr>
          <w:p w14:paraId="0A1659E2">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1728</w:t>
            </w:r>
          </w:p>
        </w:tc>
        <w:tc>
          <w:tcPr>
            <w:tcW w:w="445" w:type="pct"/>
            <w:vAlign w:val="center"/>
          </w:tcPr>
          <w:p w14:paraId="1682EE8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36.77%</w:t>
            </w:r>
          </w:p>
        </w:tc>
        <w:tc>
          <w:tcPr>
            <w:tcW w:w="447" w:type="pct"/>
            <w:vMerge w:val="restart"/>
            <w:tcBorders>
              <w:bottom w:val="nil"/>
            </w:tcBorders>
            <w:vAlign w:val="center"/>
          </w:tcPr>
          <w:p w14:paraId="38053FB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46.45%</w:t>
            </w:r>
          </w:p>
        </w:tc>
        <w:tc>
          <w:tcPr>
            <w:tcW w:w="445" w:type="pct"/>
            <w:shd w:val="clear" w:color="auto" w:fill="FFFFFF" w:themeFill="background1"/>
            <w:vAlign w:val="center"/>
          </w:tcPr>
          <w:p w14:paraId="3C6AB37D">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76</w:t>
            </w:r>
          </w:p>
        </w:tc>
        <w:tc>
          <w:tcPr>
            <w:tcW w:w="447" w:type="pct"/>
            <w:vMerge w:val="restart"/>
            <w:tcBorders>
              <w:bottom w:val="nil"/>
            </w:tcBorders>
            <w:vAlign w:val="center"/>
          </w:tcPr>
          <w:p w14:paraId="647491F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96</w:t>
            </w:r>
          </w:p>
        </w:tc>
        <w:tc>
          <w:tcPr>
            <w:tcW w:w="445" w:type="pct"/>
            <w:shd w:val="clear" w:color="auto" w:fill="FFFFFF" w:themeFill="background1"/>
            <w:vAlign w:val="center"/>
          </w:tcPr>
          <w:p w14:paraId="671146A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39.58%</w:t>
            </w:r>
          </w:p>
        </w:tc>
        <w:tc>
          <w:tcPr>
            <w:tcW w:w="556" w:type="pct"/>
            <w:vMerge w:val="restart"/>
            <w:tcBorders>
              <w:bottom w:val="nil"/>
            </w:tcBorders>
            <w:vAlign w:val="center"/>
          </w:tcPr>
          <w:p w14:paraId="1CCFD01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50%</w:t>
            </w:r>
          </w:p>
        </w:tc>
      </w:tr>
      <w:tr w14:paraId="18D1C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64" w:type="pct"/>
            <w:vMerge w:val="continue"/>
            <w:tcBorders>
              <w:top w:val="nil"/>
            </w:tcBorders>
            <w:vAlign w:val="center"/>
          </w:tcPr>
          <w:p w14:paraId="2A525D66">
            <w:pPr>
              <w:spacing w:line="400" w:lineRule="exact"/>
              <w:ind w:firstLine="0" w:firstLineChars="0"/>
              <w:jc w:val="center"/>
              <w:rPr>
                <w:rFonts w:ascii="宋体" w:hAnsi="宋体" w:eastAsia="宋体" w:cs="仿宋_GB2312"/>
                <w:bCs/>
                <w:sz w:val="23"/>
                <w:szCs w:val="23"/>
              </w:rPr>
            </w:pPr>
          </w:p>
        </w:tc>
        <w:tc>
          <w:tcPr>
            <w:tcW w:w="558" w:type="pct"/>
            <w:vAlign w:val="center"/>
          </w:tcPr>
          <w:p w14:paraId="34D5CE3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选修</w:t>
            </w:r>
          </w:p>
        </w:tc>
        <w:tc>
          <w:tcPr>
            <w:tcW w:w="445" w:type="pct"/>
            <w:shd w:val="clear" w:color="auto" w:fill="FFFFFF" w:themeFill="background1"/>
            <w:vAlign w:val="center"/>
          </w:tcPr>
          <w:p w14:paraId="09553514">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360</w:t>
            </w:r>
          </w:p>
        </w:tc>
        <w:tc>
          <w:tcPr>
            <w:tcW w:w="449" w:type="pct"/>
            <w:vMerge w:val="continue"/>
            <w:tcBorders>
              <w:top w:val="nil"/>
            </w:tcBorders>
            <w:shd w:val="clear" w:color="auto" w:fill="FFFFFF" w:themeFill="background1"/>
            <w:vAlign w:val="center"/>
          </w:tcPr>
          <w:p w14:paraId="24E207F9">
            <w:pPr>
              <w:spacing w:line="400" w:lineRule="exact"/>
              <w:ind w:firstLine="0" w:firstLineChars="0"/>
              <w:jc w:val="center"/>
              <w:rPr>
                <w:rFonts w:ascii="宋体" w:hAnsi="宋体" w:eastAsia="宋体" w:cs="仿宋_GB2312"/>
                <w:bCs/>
                <w:sz w:val="23"/>
                <w:szCs w:val="23"/>
              </w:rPr>
            </w:pPr>
          </w:p>
        </w:tc>
        <w:tc>
          <w:tcPr>
            <w:tcW w:w="445" w:type="pct"/>
            <w:vAlign w:val="center"/>
          </w:tcPr>
          <w:p w14:paraId="0E58AEC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9.68%</w:t>
            </w:r>
          </w:p>
        </w:tc>
        <w:tc>
          <w:tcPr>
            <w:tcW w:w="447" w:type="pct"/>
            <w:vMerge w:val="continue"/>
            <w:tcBorders>
              <w:top w:val="nil"/>
            </w:tcBorders>
            <w:vAlign w:val="center"/>
          </w:tcPr>
          <w:p w14:paraId="7B35E187">
            <w:pPr>
              <w:spacing w:line="400" w:lineRule="exact"/>
              <w:ind w:firstLine="0" w:firstLineChars="0"/>
              <w:jc w:val="center"/>
              <w:rPr>
                <w:rFonts w:ascii="宋体" w:hAnsi="宋体" w:eastAsia="宋体" w:cs="仿宋_GB2312"/>
                <w:bCs/>
                <w:sz w:val="23"/>
                <w:szCs w:val="23"/>
              </w:rPr>
            </w:pPr>
          </w:p>
        </w:tc>
        <w:tc>
          <w:tcPr>
            <w:tcW w:w="445" w:type="pct"/>
            <w:shd w:val="clear" w:color="auto" w:fill="FFFFFF" w:themeFill="background1"/>
            <w:vAlign w:val="center"/>
          </w:tcPr>
          <w:p w14:paraId="5D1A050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20</w:t>
            </w:r>
          </w:p>
        </w:tc>
        <w:tc>
          <w:tcPr>
            <w:tcW w:w="447" w:type="pct"/>
            <w:vMerge w:val="continue"/>
            <w:tcBorders>
              <w:top w:val="nil"/>
            </w:tcBorders>
            <w:vAlign w:val="center"/>
          </w:tcPr>
          <w:p w14:paraId="4A40E498">
            <w:pPr>
              <w:spacing w:line="400" w:lineRule="exact"/>
              <w:ind w:firstLine="0" w:firstLineChars="0"/>
              <w:jc w:val="center"/>
              <w:rPr>
                <w:rFonts w:ascii="宋体" w:hAnsi="宋体" w:eastAsia="宋体" w:cs="仿宋_GB2312"/>
                <w:bCs/>
                <w:sz w:val="23"/>
                <w:szCs w:val="23"/>
              </w:rPr>
            </w:pPr>
          </w:p>
        </w:tc>
        <w:tc>
          <w:tcPr>
            <w:tcW w:w="445" w:type="pct"/>
            <w:shd w:val="clear" w:color="auto" w:fill="FFFFFF" w:themeFill="background1"/>
            <w:vAlign w:val="center"/>
          </w:tcPr>
          <w:p w14:paraId="368E7462">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10.42%</w:t>
            </w:r>
          </w:p>
        </w:tc>
        <w:tc>
          <w:tcPr>
            <w:tcW w:w="556" w:type="pct"/>
            <w:vMerge w:val="continue"/>
            <w:tcBorders>
              <w:top w:val="nil"/>
            </w:tcBorders>
            <w:vAlign w:val="center"/>
          </w:tcPr>
          <w:p w14:paraId="1213B34A">
            <w:pPr>
              <w:spacing w:line="400" w:lineRule="exact"/>
              <w:ind w:firstLine="0" w:firstLineChars="0"/>
              <w:jc w:val="center"/>
              <w:rPr>
                <w:rFonts w:ascii="宋体" w:hAnsi="宋体" w:eastAsia="宋体" w:cs="仿宋_GB2312"/>
                <w:bCs/>
                <w:sz w:val="23"/>
                <w:szCs w:val="23"/>
              </w:rPr>
            </w:pPr>
          </w:p>
        </w:tc>
      </w:tr>
      <w:tr w14:paraId="6D521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764" w:type="pct"/>
            <w:vAlign w:val="center"/>
          </w:tcPr>
          <w:p w14:paraId="44176B11">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实习实训</w:t>
            </w:r>
          </w:p>
        </w:tc>
        <w:tc>
          <w:tcPr>
            <w:tcW w:w="558" w:type="pct"/>
            <w:vAlign w:val="center"/>
          </w:tcPr>
          <w:p w14:paraId="5173569F">
            <w:pPr>
              <w:spacing w:line="400" w:lineRule="exact"/>
              <w:ind w:firstLine="0" w:firstLineChars="0"/>
              <w:jc w:val="center"/>
              <w:rPr>
                <w:rFonts w:ascii="宋体" w:hAnsi="宋体" w:eastAsia="宋体" w:cs="仿宋_GB2312"/>
                <w:bCs/>
                <w:sz w:val="23"/>
                <w:szCs w:val="23"/>
              </w:rPr>
            </w:pPr>
          </w:p>
        </w:tc>
        <w:tc>
          <w:tcPr>
            <w:tcW w:w="445" w:type="pct"/>
            <w:shd w:val="clear" w:color="auto" w:fill="FFFFFF" w:themeFill="background1"/>
            <w:vAlign w:val="center"/>
          </w:tcPr>
          <w:p w14:paraId="50CEFDB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660</w:t>
            </w:r>
          </w:p>
        </w:tc>
        <w:tc>
          <w:tcPr>
            <w:tcW w:w="449" w:type="pct"/>
            <w:shd w:val="clear" w:color="auto" w:fill="FFFFFF" w:themeFill="background1"/>
            <w:vAlign w:val="center"/>
          </w:tcPr>
          <w:p w14:paraId="2FE8E552">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660</w:t>
            </w:r>
          </w:p>
        </w:tc>
        <w:tc>
          <w:tcPr>
            <w:tcW w:w="445" w:type="pct"/>
            <w:shd w:val="clear" w:color="auto" w:fill="FFFFFF" w:themeFill="background1"/>
            <w:vAlign w:val="center"/>
          </w:tcPr>
          <w:p w14:paraId="14B25455">
            <w:pPr>
              <w:spacing w:line="400" w:lineRule="exact"/>
              <w:ind w:firstLine="0" w:firstLineChars="0"/>
              <w:jc w:val="center"/>
              <w:rPr>
                <w:rFonts w:ascii="宋体" w:hAnsi="宋体" w:eastAsia="宋体" w:cs="仿宋_GB2312"/>
                <w:bCs/>
                <w:color w:val="000000" w:themeColor="text1"/>
                <w:sz w:val="23"/>
                <w:szCs w:val="23"/>
                <w14:textFill>
                  <w14:solidFill>
                    <w14:schemeClr w14:val="tx1"/>
                  </w14:solidFill>
                </w14:textFill>
              </w:rPr>
            </w:pPr>
            <w:r>
              <w:rPr>
                <w:rFonts w:hint="eastAsia" w:ascii="宋体" w:hAnsi="宋体" w:eastAsia="宋体" w:cs="仿宋_GB2312"/>
                <w:bCs/>
                <w:color w:val="000000" w:themeColor="text1"/>
                <w:sz w:val="23"/>
                <w:szCs w:val="23"/>
                <w:shd w:val="clear" w:color="auto" w:fill="FFFFFF" w:themeFill="background1"/>
                <w14:textFill>
                  <w14:solidFill>
                    <w14:schemeClr w14:val="tx1"/>
                  </w14:solidFill>
                </w14:textFill>
              </w:rPr>
              <w:t>17.74%</w:t>
            </w:r>
          </w:p>
        </w:tc>
        <w:tc>
          <w:tcPr>
            <w:tcW w:w="447" w:type="pct"/>
            <w:shd w:val="clear" w:color="auto" w:fill="FFFFFF" w:themeFill="background1"/>
            <w:vAlign w:val="center"/>
          </w:tcPr>
          <w:p w14:paraId="1859F6AE">
            <w:pPr>
              <w:spacing w:line="400" w:lineRule="exact"/>
              <w:ind w:firstLine="0" w:firstLineChars="0"/>
              <w:jc w:val="center"/>
              <w:rPr>
                <w:rFonts w:ascii="宋体" w:hAnsi="宋体" w:eastAsia="宋体" w:cs="仿宋_GB2312"/>
                <w:bCs/>
                <w:color w:val="000000" w:themeColor="text1"/>
                <w:sz w:val="23"/>
                <w:szCs w:val="23"/>
                <w14:textFill>
                  <w14:solidFill>
                    <w14:schemeClr w14:val="tx1"/>
                  </w14:solidFill>
                </w14:textFill>
              </w:rPr>
            </w:pPr>
            <w:r>
              <w:rPr>
                <w:rFonts w:hint="eastAsia" w:ascii="宋体" w:hAnsi="宋体" w:eastAsia="宋体" w:cs="仿宋_GB2312"/>
                <w:bCs/>
                <w:color w:val="000000" w:themeColor="text1"/>
                <w:sz w:val="23"/>
                <w:szCs w:val="23"/>
                <w:shd w:val="clear" w:color="auto" w:fill="FFFFFF" w:themeFill="background1"/>
                <w14:textFill>
                  <w14:solidFill>
                    <w14:schemeClr w14:val="tx1"/>
                  </w14:solidFill>
                </w14:textFill>
              </w:rPr>
              <w:t>17.74%</w:t>
            </w:r>
          </w:p>
        </w:tc>
        <w:tc>
          <w:tcPr>
            <w:tcW w:w="445" w:type="pct"/>
            <w:shd w:val="clear" w:color="auto" w:fill="FFFFFF" w:themeFill="background1"/>
            <w:vAlign w:val="center"/>
          </w:tcPr>
          <w:p w14:paraId="4E5934B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22</w:t>
            </w:r>
          </w:p>
        </w:tc>
        <w:tc>
          <w:tcPr>
            <w:tcW w:w="447" w:type="pct"/>
            <w:vAlign w:val="center"/>
          </w:tcPr>
          <w:p w14:paraId="4F4869EF">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22</w:t>
            </w:r>
          </w:p>
        </w:tc>
        <w:tc>
          <w:tcPr>
            <w:tcW w:w="445" w:type="pct"/>
            <w:shd w:val="clear" w:color="auto" w:fill="FFFFFF" w:themeFill="background1"/>
            <w:vAlign w:val="center"/>
          </w:tcPr>
          <w:p w14:paraId="2814CFA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11.46%</w:t>
            </w:r>
          </w:p>
        </w:tc>
        <w:tc>
          <w:tcPr>
            <w:tcW w:w="556" w:type="pct"/>
            <w:vAlign w:val="center"/>
          </w:tcPr>
          <w:p w14:paraId="416F7E6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11.46%</w:t>
            </w:r>
          </w:p>
        </w:tc>
      </w:tr>
      <w:tr w14:paraId="272A3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322" w:type="pct"/>
            <w:gridSpan w:val="2"/>
            <w:vAlign w:val="center"/>
          </w:tcPr>
          <w:p w14:paraId="01F019ED">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总计</w:t>
            </w:r>
          </w:p>
        </w:tc>
        <w:tc>
          <w:tcPr>
            <w:tcW w:w="893" w:type="pct"/>
            <w:gridSpan w:val="2"/>
            <w:shd w:val="clear" w:color="auto" w:fill="FFFFFF" w:themeFill="background1"/>
            <w:vAlign w:val="center"/>
          </w:tcPr>
          <w:p w14:paraId="731F3E7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3720</w:t>
            </w:r>
          </w:p>
        </w:tc>
        <w:tc>
          <w:tcPr>
            <w:tcW w:w="892" w:type="pct"/>
            <w:gridSpan w:val="2"/>
            <w:shd w:val="clear" w:color="auto" w:fill="FFFFFF" w:themeFill="background1"/>
            <w:vAlign w:val="center"/>
          </w:tcPr>
          <w:p w14:paraId="10AD0D6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100.00%</w:t>
            </w:r>
          </w:p>
        </w:tc>
        <w:tc>
          <w:tcPr>
            <w:tcW w:w="892" w:type="pct"/>
            <w:gridSpan w:val="2"/>
            <w:shd w:val="clear" w:color="auto" w:fill="FFFFFF" w:themeFill="background1"/>
            <w:vAlign w:val="center"/>
          </w:tcPr>
          <w:p w14:paraId="59E786E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192</w:t>
            </w:r>
          </w:p>
        </w:tc>
        <w:tc>
          <w:tcPr>
            <w:tcW w:w="1001" w:type="pct"/>
            <w:gridSpan w:val="2"/>
            <w:shd w:val="clear" w:color="auto" w:fill="FFFFFF" w:themeFill="background1"/>
            <w:vAlign w:val="center"/>
          </w:tcPr>
          <w:p w14:paraId="2230048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100.00%</w:t>
            </w:r>
          </w:p>
        </w:tc>
      </w:tr>
    </w:tbl>
    <w:p w14:paraId="7AA3FC12">
      <w:pPr>
        <w:pStyle w:val="2"/>
        <w:rPr>
          <w:b w:val="0"/>
          <w:bCs w:val="0"/>
        </w:rPr>
      </w:pPr>
      <w:bookmarkStart w:id="14" w:name="_Toc17129"/>
      <w:r>
        <w:rPr>
          <w:rFonts w:hint="eastAsia"/>
          <w:b w:val="0"/>
          <w:bCs w:val="0"/>
        </w:rPr>
        <w:t>九、师资队伍</w:t>
      </w:r>
      <w:bookmarkEnd w:id="14"/>
    </w:p>
    <w:p w14:paraId="000A2CD6">
      <w:pPr>
        <w:spacing w:line="460" w:lineRule="exact"/>
        <w:ind w:firstLine="480"/>
        <w:rPr>
          <w:rFonts w:ascii="宋体" w:hAnsi="宋体" w:eastAsia="宋体" w:cs="宋体"/>
          <w:szCs w:val="24"/>
        </w:rPr>
      </w:pPr>
      <w:r>
        <w:rPr>
          <w:rFonts w:hint="eastAsia" w:ascii="宋体" w:hAnsi="宋体" w:eastAsia="宋体" w:cs="宋体"/>
          <w:szCs w:val="24"/>
          <w:lang w:bidi="ar"/>
        </w:rPr>
        <w:t>按照“四有好老师”“四个相统一”“四个引路人”的要求建设专业教师队伍，将师德师风作为教师队伍建设的第一标准。</w:t>
      </w:r>
    </w:p>
    <w:p w14:paraId="2166CF9B">
      <w:pPr>
        <w:pStyle w:val="3"/>
        <w:rPr>
          <w:lang w:bidi="ar"/>
        </w:rPr>
      </w:pPr>
      <w:bookmarkStart w:id="15" w:name="_Toc15371"/>
      <w:r>
        <w:rPr>
          <w:rFonts w:hint="eastAsia"/>
          <w:lang w:bidi="ar"/>
        </w:rPr>
        <w:t>（一）队伍结构</w:t>
      </w:r>
      <w:bookmarkEnd w:id="15"/>
    </w:p>
    <w:p w14:paraId="5C64A765">
      <w:pPr>
        <w:spacing w:line="460" w:lineRule="exact"/>
        <w:ind w:firstLine="480"/>
        <w:rPr>
          <w:rFonts w:ascii="宋体" w:hAnsi="宋体" w:eastAsia="宋体" w:cs="宋体"/>
          <w:szCs w:val="24"/>
        </w:rPr>
      </w:pPr>
      <w:r>
        <w:rPr>
          <w:rFonts w:hint="eastAsia" w:ascii="宋体" w:hAnsi="宋体" w:eastAsia="宋体" w:cs="宋体"/>
          <w:szCs w:val="24"/>
        </w:rPr>
        <w:t>本专业专任教师队伍的数量、学历和职称符合国家有关规定，形成合理的梯队结构。本专业专任教师7人，学生数与专任教师数比例为20∶1，专任教师中具有高级专业技术职务人数3人，占比42.86%；硕士研究生2人，占比28.57%；“双师型”教师6人，占比85.71%。</w:t>
      </w:r>
    </w:p>
    <w:p w14:paraId="1C76AF07">
      <w:pPr>
        <w:pStyle w:val="3"/>
      </w:pPr>
      <w:bookmarkStart w:id="16" w:name="_Toc20373"/>
      <w:r>
        <w:rPr>
          <w:rFonts w:hint="eastAsia"/>
          <w:lang w:bidi="ar"/>
        </w:rPr>
        <w:t>（二）专业带头人</w:t>
      </w:r>
      <w:bookmarkEnd w:id="16"/>
    </w:p>
    <w:p w14:paraId="10255126">
      <w:pPr>
        <w:spacing w:line="460" w:lineRule="exact"/>
        <w:ind w:firstLine="480"/>
        <w:rPr>
          <w:rFonts w:ascii="宋体" w:hAnsi="宋体" w:eastAsia="宋体" w:cs="宋体"/>
          <w:szCs w:val="24"/>
        </w:rPr>
      </w:pPr>
      <w:r>
        <w:rPr>
          <w:rFonts w:hint="eastAsia" w:ascii="宋体" w:hAnsi="宋体" w:eastAsia="宋体" w:cs="宋体"/>
          <w:szCs w:val="24"/>
          <w:lang w:bidi="ar"/>
        </w:rPr>
        <w:t>具有本专业及相关专业副高及以上职称和较强的实践能力，能广泛联系行业企业，了解国内外批发、零售、商务服务及制造等行业发展新趋势，准确把握行业企业用人的实际需求，具有组织开展专业建设、教科研工作和企业服务的能力，在本专业改革发展中起引领作用。</w:t>
      </w:r>
    </w:p>
    <w:p w14:paraId="02A6DBBA">
      <w:pPr>
        <w:pStyle w:val="3"/>
      </w:pPr>
      <w:bookmarkStart w:id="17" w:name="_Toc13906"/>
      <w:r>
        <w:rPr>
          <w:rFonts w:hint="eastAsia"/>
          <w:lang w:bidi="ar"/>
        </w:rPr>
        <w:t>（三）专任教师</w:t>
      </w:r>
      <w:bookmarkEnd w:id="17"/>
    </w:p>
    <w:p w14:paraId="56481588">
      <w:pPr>
        <w:spacing w:line="460" w:lineRule="exact"/>
        <w:ind w:firstLine="480"/>
        <w:rPr>
          <w:rFonts w:ascii="宋体" w:hAnsi="宋体" w:eastAsia="宋体" w:cs="宋体"/>
          <w:szCs w:val="24"/>
        </w:rPr>
      </w:pPr>
      <w:r>
        <w:rPr>
          <w:rFonts w:hint="eastAsia" w:ascii="宋体" w:hAnsi="宋体" w:eastAsia="宋体" w:cs="宋体"/>
          <w:szCs w:val="24"/>
          <w:lang w:bidi="ar"/>
        </w:rPr>
        <w:t>具有教师资格证书；具有市场营销、工商管理等相关专业学历；具有一定年限的相应工作经历或者实践经验，达到相应的技术技能水平；具有本专业理论和实践能力；能够落实课程思政要求，挖掘专业课程中的思政教育元素和资</w:t>
      </w:r>
      <w:r>
        <w:rPr>
          <w:rFonts w:hint="eastAsia" w:ascii="宋体" w:hAnsi="宋体" w:eastAsia="宋体" w:cs="宋体"/>
          <w:szCs w:val="24"/>
        </w:rPr>
        <w:t>源；能够运用信息技术开展混合式教学等教法改革；能够跟踪新经济、新技术发展前沿，开展社会服务；专业教师每年至少1个月在企业或生产性实训基地锻炼，每5年累计不少于6个月的企业实践经历。</w:t>
      </w:r>
    </w:p>
    <w:p w14:paraId="266EEDA2">
      <w:pPr>
        <w:pStyle w:val="3"/>
      </w:pPr>
      <w:bookmarkStart w:id="18" w:name="_Toc892"/>
      <w:r>
        <w:rPr>
          <w:rFonts w:hint="eastAsia"/>
          <w:lang w:bidi="ar"/>
        </w:rPr>
        <w:t>（四）兼职教师</w:t>
      </w:r>
      <w:bookmarkEnd w:id="18"/>
    </w:p>
    <w:p w14:paraId="089F2790">
      <w:pPr>
        <w:spacing w:line="460" w:lineRule="exact"/>
        <w:ind w:firstLine="480"/>
        <w:rPr>
          <w:lang w:bidi="ar"/>
        </w:rPr>
      </w:pPr>
      <w:r>
        <w:rPr>
          <w:rFonts w:hint="eastAsia" w:ascii="宋体" w:hAnsi="宋体" w:eastAsia="宋体" w:cs="宋体"/>
          <w:szCs w:val="24"/>
          <w:lang w:bidi="ar"/>
        </w:rPr>
        <w:t>主要从本专业相关行业企业的高技能人才中聘任，具有扎实的专业知识和丰富的实际工作经验，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5CBD6C45">
      <w:pPr>
        <w:pStyle w:val="2"/>
      </w:pPr>
      <w:bookmarkStart w:id="19" w:name="_Toc10125"/>
      <w:r>
        <w:rPr>
          <w:rFonts w:hint="eastAsia"/>
          <w:b w:val="0"/>
          <w:bCs w:val="0"/>
        </w:rPr>
        <w:t>十、教学条件</w:t>
      </w:r>
      <w:bookmarkEnd w:id="19"/>
    </w:p>
    <w:p w14:paraId="69EF6C4E">
      <w:pPr>
        <w:pStyle w:val="3"/>
      </w:pPr>
      <w:bookmarkStart w:id="20" w:name="_Toc212238063"/>
      <w:bookmarkStart w:id="21" w:name="_Toc212493636"/>
      <w:bookmarkStart w:id="22" w:name="_Toc10652"/>
      <w:r>
        <w:rPr>
          <w:rFonts w:hint="eastAsia"/>
        </w:rPr>
        <w:t>（一）</w:t>
      </w:r>
      <w:bookmarkEnd w:id="20"/>
      <w:r>
        <w:rPr>
          <w:rFonts w:hint="eastAsia"/>
        </w:rPr>
        <w:t>教学设施</w:t>
      </w:r>
      <w:bookmarkEnd w:id="21"/>
      <w:bookmarkEnd w:id="22"/>
    </w:p>
    <w:p w14:paraId="211AD2FD">
      <w:pPr>
        <w:spacing w:line="460" w:lineRule="exact"/>
        <w:ind w:firstLine="480"/>
        <w:rPr>
          <w:rFonts w:ascii="宋体" w:hAnsi="宋体" w:eastAsia="宋体" w:cs="宋体"/>
          <w:szCs w:val="24"/>
        </w:rPr>
      </w:pPr>
      <w:r>
        <w:rPr>
          <w:rFonts w:hint="eastAsia" w:ascii="宋体" w:hAnsi="宋体" w:eastAsia="宋体" w:cs="宋体"/>
          <w:szCs w:val="24"/>
        </w:rPr>
        <w:t>主要包括能够满足正常的课程教学、实习实训所需的专业教室、实训室和实习实训基地。</w:t>
      </w:r>
    </w:p>
    <w:p w14:paraId="50139571">
      <w:pPr>
        <w:keepNext/>
        <w:keepLines/>
        <w:spacing w:before="240" w:after="64" w:line="460" w:lineRule="exact"/>
        <w:ind w:firstLine="0" w:firstLineChars="0"/>
        <w:outlineLvl w:val="6"/>
        <w:rPr>
          <w:rFonts w:ascii="黑体" w:hAnsi="黑体" w:eastAsia="黑体" w:cs="黑体"/>
          <w:szCs w:val="24"/>
        </w:rPr>
      </w:pPr>
      <w:r>
        <w:rPr>
          <w:rFonts w:hint="eastAsia" w:ascii="黑体" w:hAnsi="黑体" w:eastAsia="黑体" w:cs="黑体"/>
          <w:szCs w:val="24"/>
        </w:rPr>
        <w:t>1.专业教室基本要求</w:t>
      </w:r>
    </w:p>
    <w:p w14:paraId="1A58EE3D">
      <w:pPr>
        <w:spacing w:line="460" w:lineRule="exact"/>
        <w:ind w:firstLine="480"/>
        <w:rPr>
          <w:rFonts w:ascii="宋体" w:hAnsi="宋体" w:eastAsia="宋体" w:cs="宋体"/>
          <w:szCs w:val="24"/>
        </w:rPr>
      </w:pPr>
      <w:r>
        <w:rPr>
          <w:rFonts w:hint="eastAsia" w:ascii="宋体" w:hAnsi="宋体" w:eastAsia="宋体" w:cs="宋体"/>
          <w:szCs w:val="24"/>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60B859FF">
      <w:pPr>
        <w:keepNext/>
        <w:keepLines/>
        <w:spacing w:before="240" w:after="64" w:line="460" w:lineRule="exact"/>
        <w:ind w:firstLine="0" w:firstLineChars="0"/>
        <w:outlineLvl w:val="6"/>
        <w:rPr>
          <w:rFonts w:ascii="黑体" w:hAnsi="黑体" w:eastAsia="黑体" w:cs="黑体"/>
          <w:szCs w:val="24"/>
        </w:rPr>
      </w:pPr>
      <w:r>
        <w:rPr>
          <w:rFonts w:hint="eastAsia" w:ascii="黑体" w:hAnsi="黑体" w:eastAsia="黑体" w:cs="黑体"/>
          <w:szCs w:val="24"/>
        </w:rPr>
        <w:t>2.校内实训场所基本要求</w:t>
      </w:r>
    </w:p>
    <w:p w14:paraId="1B61828D">
      <w:pPr>
        <w:spacing w:line="460" w:lineRule="exact"/>
        <w:ind w:firstLine="480"/>
        <w:rPr>
          <w:rFonts w:ascii="宋体" w:hAnsi="宋体" w:eastAsia="宋体" w:cs="宋体"/>
          <w:szCs w:val="24"/>
        </w:rPr>
      </w:pPr>
      <w:r>
        <w:rPr>
          <w:rFonts w:hint="eastAsia" w:ascii="宋体" w:hAnsi="宋体" w:eastAsia="宋体" w:cs="宋体"/>
          <w:szCs w:val="24"/>
        </w:rPr>
        <w:t>实训场所面积、设备设施、安全、环境、管理等符合教育部有关标准（规定、办法），实训环境与设备设施对接真实职业场景或工作情境，实训项目注重工学结合、理实一体化，实训指导教师配备合理，实训管理及实施规章制度齐全，确保能够顺利开展商品拍摄与素材编辑、运营数据采集、新媒体营销、网络推广、视觉设计、客户服务等实训活动。</w:t>
      </w:r>
    </w:p>
    <w:p w14:paraId="06DA18D1">
      <w:pPr>
        <w:spacing w:line="460" w:lineRule="exact"/>
        <w:ind w:firstLine="480"/>
        <w:rPr>
          <w:rFonts w:ascii="宋体" w:hAnsi="宋体" w:eastAsia="宋体" w:cs="宋体"/>
          <w:szCs w:val="24"/>
        </w:rPr>
      </w:pPr>
      <w:r>
        <w:rPr>
          <w:rFonts w:hint="eastAsia" w:ascii="宋体" w:hAnsi="宋体" w:eastAsia="宋体" w:cs="宋体"/>
          <w:szCs w:val="24"/>
        </w:rPr>
        <w:t>本专业现有校内实训场所为通用机房实训室，直播营销实训室和商品信息采编实训室。</w:t>
      </w:r>
    </w:p>
    <w:p w14:paraId="77F6C93D">
      <w:pPr>
        <w:spacing w:line="460" w:lineRule="exact"/>
        <w:ind w:firstLine="480"/>
        <w:rPr>
          <w:rFonts w:ascii="宋体" w:hAnsi="宋体" w:eastAsia="宋体" w:cs="宋体"/>
          <w:szCs w:val="24"/>
        </w:rPr>
      </w:pPr>
      <w:r>
        <w:rPr>
          <w:rFonts w:hint="eastAsia" w:ascii="宋体" w:hAnsi="宋体" w:eastAsia="宋体" w:cs="宋体"/>
          <w:szCs w:val="24"/>
        </w:rPr>
        <w:t>校内实训室配置如下：</w:t>
      </w:r>
      <w:r>
        <w:rPr>
          <w:rFonts w:ascii="宋体" w:hAnsi="宋体" w:eastAsia="宋体" w:cs="宋体"/>
          <w:szCs w:val="24"/>
        </w:rPr>
        <w:t xml:space="preserve"> </w:t>
      </w:r>
    </w:p>
    <w:tbl>
      <w:tblPr>
        <w:tblStyle w:val="15"/>
        <w:tblpPr w:leftFromText="180" w:rightFromText="180" w:vertAnchor="text" w:horzAnchor="page" w:tblpXSpec="center" w:tblpY="23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85"/>
        <w:gridCol w:w="1985"/>
        <w:gridCol w:w="2268"/>
        <w:gridCol w:w="1701"/>
        <w:gridCol w:w="992"/>
      </w:tblGrid>
      <w:tr w14:paraId="0D50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519315A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序号</w:t>
            </w:r>
          </w:p>
        </w:tc>
        <w:tc>
          <w:tcPr>
            <w:tcW w:w="785" w:type="dxa"/>
            <w:vAlign w:val="center"/>
          </w:tcPr>
          <w:p w14:paraId="12B2A87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实训室名称</w:t>
            </w:r>
          </w:p>
        </w:tc>
        <w:tc>
          <w:tcPr>
            <w:tcW w:w="1985" w:type="dxa"/>
            <w:vAlign w:val="center"/>
          </w:tcPr>
          <w:p w14:paraId="6AF5E6A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主要实训内容</w:t>
            </w:r>
          </w:p>
        </w:tc>
        <w:tc>
          <w:tcPr>
            <w:tcW w:w="2268" w:type="dxa"/>
            <w:vAlign w:val="center"/>
          </w:tcPr>
          <w:p w14:paraId="769E4D1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设备名称</w:t>
            </w:r>
          </w:p>
        </w:tc>
        <w:tc>
          <w:tcPr>
            <w:tcW w:w="1701" w:type="dxa"/>
            <w:vAlign w:val="center"/>
          </w:tcPr>
          <w:p w14:paraId="32003CA7">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设备主要功能</w:t>
            </w:r>
          </w:p>
          <w:p w14:paraId="4E23AFA7">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（技术参数与要求）</w:t>
            </w:r>
          </w:p>
        </w:tc>
        <w:tc>
          <w:tcPr>
            <w:tcW w:w="992" w:type="dxa"/>
            <w:vAlign w:val="center"/>
          </w:tcPr>
          <w:p w14:paraId="4A168377">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数量</w:t>
            </w:r>
          </w:p>
          <w:p w14:paraId="5CBE585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（台/套）</w:t>
            </w:r>
          </w:p>
        </w:tc>
      </w:tr>
      <w:tr w14:paraId="58D1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5D7FC854">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w:t>
            </w:r>
          </w:p>
        </w:tc>
        <w:tc>
          <w:tcPr>
            <w:tcW w:w="785" w:type="dxa"/>
            <w:vMerge w:val="restart"/>
            <w:vAlign w:val="center"/>
          </w:tcPr>
          <w:p w14:paraId="0A351B6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通用机房</w:t>
            </w:r>
          </w:p>
        </w:tc>
        <w:tc>
          <w:tcPr>
            <w:tcW w:w="1985" w:type="dxa"/>
            <w:vMerge w:val="restart"/>
            <w:vAlign w:val="center"/>
          </w:tcPr>
          <w:p w14:paraId="326A076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 xml:space="preserve">1.网店推广 </w:t>
            </w:r>
          </w:p>
          <w:p w14:paraId="28ABD0D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2.客户服务</w:t>
            </w:r>
          </w:p>
          <w:p w14:paraId="6277A5B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3.营销策划</w:t>
            </w:r>
          </w:p>
        </w:tc>
        <w:tc>
          <w:tcPr>
            <w:tcW w:w="2268" w:type="dxa"/>
            <w:vAlign w:val="center"/>
          </w:tcPr>
          <w:p w14:paraId="231C4C1F">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电脑</w:t>
            </w:r>
          </w:p>
        </w:tc>
        <w:tc>
          <w:tcPr>
            <w:tcW w:w="1701" w:type="dxa"/>
            <w:vAlign w:val="center"/>
          </w:tcPr>
          <w:p w14:paraId="0FA10C6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30661F77">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48台</w:t>
            </w:r>
          </w:p>
        </w:tc>
      </w:tr>
      <w:tr w14:paraId="09A6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097FAB5F">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01DE009B">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3CC9EA6A">
            <w:pPr>
              <w:spacing w:line="400" w:lineRule="exact"/>
              <w:ind w:firstLine="0" w:firstLineChars="0"/>
              <w:jc w:val="center"/>
              <w:rPr>
                <w:rFonts w:ascii="宋体" w:hAnsi="宋体" w:eastAsia="宋体" w:cs="仿宋_GB2312"/>
                <w:bCs/>
                <w:sz w:val="23"/>
                <w:szCs w:val="23"/>
              </w:rPr>
            </w:pPr>
          </w:p>
        </w:tc>
        <w:tc>
          <w:tcPr>
            <w:tcW w:w="2268" w:type="dxa"/>
            <w:vAlign w:val="center"/>
          </w:tcPr>
          <w:p w14:paraId="2932AF84">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教师机</w:t>
            </w:r>
          </w:p>
        </w:tc>
        <w:tc>
          <w:tcPr>
            <w:tcW w:w="1701" w:type="dxa"/>
            <w:vAlign w:val="center"/>
          </w:tcPr>
          <w:p w14:paraId="18841E9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1F9747B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1台</w:t>
            </w:r>
          </w:p>
        </w:tc>
      </w:tr>
      <w:tr w14:paraId="3FD9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51151F8C">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32681035">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5D428CA1">
            <w:pPr>
              <w:spacing w:line="400" w:lineRule="exact"/>
              <w:ind w:firstLine="0" w:firstLineChars="0"/>
              <w:jc w:val="center"/>
              <w:rPr>
                <w:rFonts w:ascii="宋体" w:hAnsi="宋体" w:eastAsia="宋体" w:cs="仿宋_GB2312"/>
                <w:bCs/>
                <w:sz w:val="23"/>
                <w:szCs w:val="23"/>
              </w:rPr>
            </w:pPr>
          </w:p>
        </w:tc>
        <w:tc>
          <w:tcPr>
            <w:tcW w:w="2268" w:type="dxa"/>
            <w:vAlign w:val="center"/>
          </w:tcPr>
          <w:p w14:paraId="5D19F25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商务数据分析</w:t>
            </w:r>
          </w:p>
        </w:tc>
        <w:tc>
          <w:tcPr>
            <w:tcW w:w="1701" w:type="dxa"/>
            <w:vAlign w:val="center"/>
          </w:tcPr>
          <w:p w14:paraId="477335D2">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29E48BF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r w14:paraId="2591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0B22B949">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4E2ACFC7">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5B71F037">
            <w:pPr>
              <w:spacing w:line="400" w:lineRule="exact"/>
              <w:ind w:firstLine="0" w:firstLineChars="0"/>
              <w:jc w:val="center"/>
              <w:rPr>
                <w:rFonts w:ascii="宋体" w:hAnsi="宋体" w:eastAsia="宋体" w:cs="仿宋_GB2312"/>
                <w:bCs/>
                <w:sz w:val="23"/>
                <w:szCs w:val="23"/>
              </w:rPr>
            </w:pPr>
          </w:p>
        </w:tc>
        <w:tc>
          <w:tcPr>
            <w:tcW w:w="2268" w:type="dxa"/>
            <w:vAlign w:val="center"/>
          </w:tcPr>
          <w:p w14:paraId="3D194F8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网店推广</w:t>
            </w:r>
          </w:p>
        </w:tc>
        <w:tc>
          <w:tcPr>
            <w:tcW w:w="1701" w:type="dxa"/>
            <w:vAlign w:val="center"/>
          </w:tcPr>
          <w:p w14:paraId="0F0D27A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06B6958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r w14:paraId="7A27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6BD41626">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426295C8">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5B18FBBC">
            <w:pPr>
              <w:spacing w:line="400" w:lineRule="exact"/>
              <w:ind w:firstLine="0" w:firstLineChars="0"/>
              <w:jc w:val="center"/>
              <w:rPr>
                <w:rFonts w:ascii="宋体" w:hAnsi="宋体" w:eastAsia="宋体" w:cs="仿宋_GB2312"/>
                <w:bCs/>
                <w:sz w:val="23"/>
                <w:szCs w:val="23"/>
              </w:rPr>
            </w:pPr>
          </w:p>
        </w:tc>
        <w:tc>
          <w:tcPr>
            <w:tcW w:w="2268" w:type="dxa"/>
            <w:vAlign w:val="center"/>
          </w:tcPr>
          <w:p w14:paraId="687E529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客户服务实训平台</w:t>
            </w:r>
          </w:p>
        </w:tc>
        <w:tc>
          <w:tcPr>
            <w:tcW w:w="1701" w:type="dxa"/>
            <w:vAlign w:val="center"/>
          </w:tcPr>
          <w:p w14:paraId="5132FE9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2C5CAB6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r w14:paraId="4B0B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61896549">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6EFF90A3">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5D5CA55D">
            <w:pPr>
              <w:spacing w:line="400" w:lineRule="exact"/>
              <w:ind w:firstLine="0" w:firstLineChars="0"/>
              <w:jc w:val="center"/>
              <w:rPr>
                <w:rFonts w:ascii="宋体" w:hAnsi="宋体" w:eastAsia="宋体" w:cs="仿宋_GB2312"/>
                <w:bCs/>
                <w:sz w:val="23"/>
                <w:szCs w:val="23"/>
              </w:rPr>
            </w:pPr>
          </w:p>
        </w:tc>
        <w:tc>
          <w:tcPr>
            <w:tcW w:w="2268" w:type="dxa"/>
            <w:vAlign w:val="center"/>
          </w:tcPr>
          <w:p w14:paraId="4640CD3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视频剪辑软件</w:t>
            </w:r>
          </w:p>
        </w:tc>
        <w:tc>
          <w:tcPr>
            <w:tcW w:w="1701" w:type="dxa"/>
            <w:vAlign w:val="center"/>
          </w:tcPr>
          <w:p w14:paraId="3F0D3DB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7A05C961">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r w14:paraId="5750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1613AED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w:t>
            </w:r>
          </w:p>
        </w:tc>
        <w:tc>
          <w:tcPr>
            <w:tcW w:w="785" w:type="dxa"/>
            <w:vMerge w:val="restart"/>
            <w:vAlign w:val="center"/>
          </w:tcPr>
          <w:p w14:paraId="0C270BE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直播营销实训室</w:t>
            </w:r>
          </w:p>
        </w:tc>
        <w:tc>
          <w:tcPr>
            <w:tcW w:w="1985" w:type="dxa"/>
            <w:vMerge w:val="restart"/>
            <w:vAlign w:val="center"/>
          </w:tcPr>
          <w:p w14:paraId="5101682D">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1.直播模拟训练</w:t>
            </w:r>
          </w:p>
          <w:p w14:paraId="3E06617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2.直播间场景搭建</w:t>
            </w:r>
          </w:p>
          <w:p w14:paraId="15D5C0E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3.直播数据分析</w:t>
            </w:r>
          </w:p>
        </w:tc>
        <w:tc>
          <w:tcPr>
            <w:tcW w:w="2268" w:type="dxa"/>
            <w:vAlign w:val="center"/>
          </w:tcPr>
          <w:p w14:paraId="44568AB4">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直播设备</w:t>
            </w:r>
          </w:p>
        </w:tc>
        <w:tc>
          <w:tcPr>
            <w:tcW w:w="1701" w:type="dxa"/>
            <w:vAlign w:val="center"/>
          </w:tcPr>
          <w:p w14:paraId="4713EFF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62EA732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r w14:paraId="0727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4DEA2F8F">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2C2F5D0A">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3011052D">
            <w:pPr>
              <w:spacing w:line="400" w:lineRule="exact"/>
              <w:ind w:firstLine="0" w:firstLineChars="0"/>
              <w:jc w:val="center"/>
              <w:rPr>
                <w:rFonts w:ascii="宋体" w:hAnsi="宋体" w:eastAsia="宋体" w:cs="仿宋_GB2312"/>
                <w:bCs/>
                <w:sz w:val="23"/>
                <w:szCs w:val="23"/>
              </w:rPr>
            </w:pPr>
          </w:p>
        </w:tc>
        <w:tc>
          <w:tcPr>
            <w:tcW w:w="2268" w:type="dxa"/>
            <w:vAlign w:val="center"/>
          </w:tcPr>
          <w:p w14:paraId="1800603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补光灯/柔光灯</w:t>
            </w:r>
          </w:p>
        </w:tc>
        <w:tc>
          <w:tcPr>
            <w:tcW w:w="1701" w:type="dxa"/>
            <w:vAlign w:val="center"/>
          </w:tcPr>
          <w:p w14:paraId="617737A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359DF0AF">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r w14:paraId="7D15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05978A9C">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21AD39AC">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0D8A3B67">
            <w:pPr>
              <w:spacing w:line="400" w:lineRule="exact"/>
              <w:ind w:firstLine="0" w:firstLineChars="0"/>
              <w:jc w:val="center"/>
              <w:rPr>
                <w:rFonts w:ascii="宋体" w:hAnsi="宋体" w:eastAsia="宋体" w:cs="仿宋_GB2312"/>
                <w:bCs/>
                <w:sz w:val="23"/>
                <w:szCs w:val="23"/>
              </w:rPr>
            </w:pPr>
          </w:p>
        </w:tc>
        <w:tc>
          <w:tcPr>
            <w:tcW w:w="2268" w:type="dxa"/>
            <w:vAlign w:val="center"/>
          </w:tcPr>
          <w:p w14:paraId="0B158F93">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计算机</w:t>
            </w:r>
          </w:p>
        </w:tc>
        <w:tc>
          <w:tcPr>
            <w:tcW w:w="1701" w:type="dxa"/>
            <w:vAlign w:val="center"/>
          </w:tcPr>
          <w:p w14:paraId="5531B3DF">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6ECE5810">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48台</w:t>
            </w:r>
          </w:p>
        </w:tc>
      </w:tr>
      <w:tr w14:paraId="77A4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3449794B">
            <w:pPr>
              <w:spacing w:line="240" w:lineRule="auto"/>
              <w:ind w:firstLine="480" w:firstLineChars="0"/>
              <w:jc w:val="left"/>
              <w:rPr>
                <w:rFonts w:ascii="仿宋" w:hAnsi="仿宋" w:eastAsia="宋体" w:cs="仿宋"/>
                <w:sz w:val="21"/>
                <w:szCs w:val="24"/>
              </w:rPr>
            </w:pPr>
          </w:p>
        </w:tc>
        <w:tc>
          <w:tcPr>
            <w:tcW w:w="785" w:type="dxa"/>
            <w:vMerge w:val="continue"/>
            <w:vAlign w:val="center"/>
          </w:tcPr>
          <w:p w14:paraId="01BEF7DC">
            <w:pPr>
              <w:spacing w:line="240" w:lineRule="auto"/>
              <w:ind w:firstLine="480" w:firstLineChars="0"/>
              <w:jc w:val="left"/>
              <w:rPr>
                <w:rFonts w:ascii="仿宋" w:hAnsi="仿宋" w:eastAsia="宋体" w:cs="仿宋"/>
                <w:sz w:val="21"/>
                <w:szCs w:val="24"/>
              </w:rPr>
            </w:pPr>
          </w:p>
        </w:tc>
        <w:tc>
          <w:tcPr>
            <w:tcW w:w="1985" w:type="dxa"/>
            <w:vMerge w:val="continue"/>
            <w:vAlign w:val="center"/>
          </w:tcPr>
          <w:p w14:paraId="16375C96">
            <w:pPr>
              <w:spacing w:line="240" w:lineRule="auto"/>
              <w:ind w:firstLine="480" w:firstLineChars="0"/>
              <w:jc w:val="left"/>
              <w:rPr>
                <w:rFonts w:ascii="仿宋" w:hAnsi="仿宋" w:eastAsia="宋体" w:cs="仿宋"/>
                <w:sz w:val="21"/>
                <w:szCs w:val="24"/>
              </w:rPr>
            </w:pPr>
          </w:p>
        </w:tc>
        <w:tc>
          <w:tcPr>
            <w:tcW w:w="2268" w:type="dxa"/>
          </w:tcPr>
          <w:p w14:paraId="64E799A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直播营销实训平台</w:t>
            </w:r>
          </w:p>
        </w:tc>
        <w:tc>
          <w:tcPr>
            <w:tcW w:w="1701" w:type="dxa"/>
            <w:vAlign w:val="center"/>
          </w:tcPr>
          <w:p w14:paraId="23FF284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0EB9595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r w14:paraId="3E9D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055C9AF2">
            <w:pPr>
              <w:spacing w:line="240" w:lineRule="auto"/>
              <w:ind w:firstLine="480" w:firstLineChars="0"/>
              <w:jc w:val="left"/>
              <w:rPr>
                <w:rFonts w:ascii="仿宋" w:hAnsi="仿宋" w:eastAsia="宋体" w:cs="仿宋"/>
                <w:sz w:val="21"/>
                <w:szCs w:val="24"/>
              </w:rPr>
            </w:pPr>
          </w:p>
        </w:tc>
        <w:tc>
          <w:tcPr>
            <w:tcW w:w="785" w:type="dxa"/>
            <w:vMerge w:val="continue"/>
            <w:vAlign w:val="center"/>
          </w:tcPr>
          <w:p w14:paraId="4CB0DA67">
            <w:pPr>
              <w:spacing w:line="240" w:lineRule="auto"/>
              <w:ind w:firstLine="480" w:firstLineChars="0"/>
              <w:jc w:val="left"/>
              <w:rPr>
                <w:rFonts w:ascii="仿宋" w:hAnsi="仿宋" w:eastAsia="宋体" w:cs="仿宋"/>
                <w:sz w:val="21"/>
                <w:szCs w:val="24"/>
              </w:rPr>
            </w:pPr>
          </w:p>
        </w:tc>
        <w:tc>
          <w:tcPr>
            <w:tcW w:w="1985" w:type="dxa"/>
            <w:vMerge w:val="continue"/>
            <w:vAlign w:val="center"/>
          </w:tcPr>
          <w:p w14:paraId="37B78CDE">
            <w:pPr>
              <w:spacing w:line="240" w:lineRule="auto"/>
              <w:ind w:firstLine="480" w:firstLineChars="0"/>
              <w:jc w:val="left"/>
              <w:rPr>
                <w:rFonts w:ascii="仿宋" w:hAnsi="仿宋" w:eastAsia="宋体" w:cs="仿宋"/>
                <w:sz w:val="21"/>
                <w:szCs w:val="24"/>
              </w:rPr>
            </w:pPr>
          </w:p>
        </w:tc>
        <w:tc>
          <w:tcPr>
            <w:tcW w:w="2268" w:type="dxa"/>
          </w:tcPr>
          <w:p w14:paraId="17A3E642">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电子商务直播实训平台</w:t>
            </w:r>
          </w:p>
        </w:tc>
        <w:tc>
          <w:tcPr>
            <w:tcW w:w="1701" w:type="dxa"/>
            <w:vAlign w:val="center"/>
          </w:tcPr>
          <w:p w14:paraId="05C54201">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7B81D38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r w14:paraId="494D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2F78F44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w:t>
            </w:r>
          </w:p>
        </w:tc>
        <w:tc>
          <w:tcPr>
            <w:tcW w:w="785" w:type="dxa"/>
            <w:vMerge w:val="restart"/>
            <w:vAlign w:val="center"/>
          </w:tcPr>
          <w:p w14:paraId="4E3FD5B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商品信息采编实训室</w:t>
            </w:r>
          </w:p>
        </w:tc>
        <w:tc>
          <w:tcPr>
            <w:tcW w:w="1985" w:type="dxa"/>
            <w:vMerge w:val="restart"/>
            <w:vAlign w:val="center"/>
          </w:tcPr>
          <w:p w14:paraId="01F7388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1.摄影器材基础</w:t>
            </w:r>
          </w:p>
          <w:p w14:paraId="04408BD5">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2.商品拍摄实战</w:t>
            </w:r>
          </w:p>
          <w:p w14:paraId="3B41165D">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3.图片后期处理</w:t>
            </w:r>
          </w:p>
          <w:p w14:paraId="4B03D02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4.电商综合应用</w:t>
            </w:r>
          </w:p>
        </w:tc>
        <w:tc>
          <w:tcPr>
            <w:tcW w:w="2268" w:type="dxa"/>
            <w:vAlign w:val="center"/>
          </w:tcPr>
          <w:p w14:paraId="6C556C0A">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计算机</w:t>
            </w:r>
          </w:p>
        </w:tc>
        <w:tc>
          <w:tcPr>
            <w:tcW w:w="1701" w:type="dxa"/>
            <w:vAlign w:val="center"/>
          </w:tcPr>
          <w:p w14:paraId="241EAFD9">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484CE72E">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50台</w:t>
            </w:r>
          </w:p>
        </w:tc>
      </w:tr>
      <w:tr w14:paraId="5856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457C603A">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4F847792">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27EC0876">
            <w:pPr>
              <w:spacing w:line="400" w:lineRule="exact"/>
              <w:ind w:firstLine="0" w:firstLineChars="0"/>
              <w:jc w:val="center"/>
              <w:rPr>
                <w:rFonts w:ascii="宋体" w:hAnsi="宋体" w:eastAsia="宋体" w:cs="仿宋_GB2312"/>
                <w:bCs/>
                <w:sz w:val="23"/>
                <w:szCs w:val="23"/>
              </w:rPr>
            </w:pPr>
          </w:p>
        </w:tc>
        <w:tc>
          <w:tcPr>
            <w:tcW w:w="2268" w:type="dxa"/>
            <w:vAlign w:val="center"/>
          </w:tcPr>
          <w:p w14:paraId="250D6A57">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摄影设备</w:t>
            </w:r>
          </w:p>
        </w:tc>
        <w:tc>
          <w:tcPr>
            <w:tcW w:w="1701" w:type="dxa"/>
            <w:vAlign w:val="center"/>
          </w:tcPr>
          <w:p w14:paraId="0EB54C6C">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5C41834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2套</w:t>
            </w:r>
          </w:p>
        </w:tc>
      </w:tr>
      <w:tr w14:paraId="2231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Merge w:val="continue"/>
            <w:vAlign w:val="center"/>
          </w:tcPr>
          <w:p w14:paraId="7E5EA319">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0FA40187">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21DB4CDF">
            <w:pPr>
              <w:spacing w:line="400" w:lineRule="exact"/>
              <w:ind w:firstLine="0" w:firstLineChars="0"/>
              <w:jc w:val="center"/>
              <w:rPr>
                <w:rFonts w:ascii="宋体" w:hAnsi="宋体" w:eastAsia="宋体" w:cs="仿宋_GB2312"/>
                <w:bCs/>
                <w:sz w:val="23"/>
                <w:szCs w:val="23"/>
              </w:rPr>
            </w:pPr>
          </w:p>
        </w:tc>
        <w:tc>
          <w:tcPr>
            <w:tcW w:w="2268" w:type="dxa"/>
            <w:vAlign w:val="center"/>
          </w:tcPr>
          <w:p w14:paraId="7520BCA8">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静物摄影台</w:t>
            </w:r>
          </w:p>
        </w:tc>
        <w:tc>
          <w:tcPr>
            <w:tcW w:w="1701" w:type="dxa"/>
            <w:vAlign w:val="center"/>
          </w:tcPr>
          <w:p w14:paraId="03F27B56">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教学设备</w:t>
            </w:r>
          </w:p>
        </w:tc>
        <w:tc>
          <w:tcPr>
            <w:tcW w:w="992" w:type="dxa"/>
            <w:vAlign w:val="center"/>
          </w:tcPr>
          <w:p w14:paraId="087240ED">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2台</w:t>
            </w:r>
          </w:p>
        </w:tc>
      </w:tr>
      <w:tr w14:paraId="167A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Merge w:val="continue"/>
            <w:vAlign w:val="center"/>
          </w:tcPr>
          <w:p w14:paraId="5FB3A957">
            <w:pPr>
              <w:spacing w:line="400" w:lineRule="exact"/>
              <w:ind w:firstLine="0" w:firstLineChars="0"/>
              <w:jc w:val="center"/>
              <w:rPr>
                <w:rFonts w:ascii="宋体" w:hAnsi="宋体" w:eastAsia="宋体" w:cs="仿宋_GB2312"/>
                <w:bCs/>
                <w:sz w:val="23"/>
                <w:szCs w:val="23"/>
              </w:rPr>
            </w:pPr>
          </w:p>
        </w:tc>
        <w:tc>
          <w:tcPr>
            <w:tcW w:w="785" w:type="dxa"/>
            <w:vMerge w:val="continue"/>
            <w:vAlign w:val="center"/>
          </w:tcPr>
          <w:p w14:paraId="0A744B38">
            <w:pPr>
              <w:spacing w:line="400" w:lineRule="exact"/>
              <w:ind w:firstLine="0" w:firstLineChars="0"/>
              <w:jc w:val="center"/>
              <w:rPr>
                <w:rFonts w:ascii="宋体" w:hAnsi="宋体" w:eastAsia="宋体" w:cs="仿宋_GB2312"/>
                <w:bCs/>
                <w:sz w:val="23"/>
                <w:szCs w:val="23"/>
              </w:rPr>
            </w:pPr>
          </w:p>
        </w:tc>
        <w:tc>
          <w:tcPr>
            <w:tcW w:w="1985" w:type="dxa"/>
            <w:vMerge w:val="continue"/>
            <w:vAlign w:val="center"/>
          </w:tcPr>
          <w:p w14:paraId="2A766A4D">
            <w:pPr>
              <w:spacing w:line="400" w:lineRule="exact"/>
              <w:ind w:firstLine="0" w:firstLineChars="0"/>
              <w:jc w:val="center"/>
              <w:rPr>
                <w:rFonts w:ascii="宋体" w:hAnsi="宋体" w:eastAsia="宋体" w:cs="仿宋_GB2312"/>
                <w:bCs/>
                <w:sz w:val="23"/>
                <w:szCs w:val="23"/>
              </w:rPr>
            </w:pPr>
          </w:p>
        </w:tc>
        <w:tc>
          <w:tcPr>
            <w:tcW w:w="2268" w:type="dxa"/>
            <w:vAlign w:val="center"/>
          </w:tcPr>
          <w:p w14:paraId="1BD8E657">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货架与置物架</w:t>
            </w:r>
          </w:p>
        </w:tc>
        <w:tc>
          <w:tcPr>
            <w:tcW w:w="1701" w:type="dxa"/>
            <w:vAlign w:val="center"/>
          </w:tcPr>
          <w:p w14:paraId="6B094D54">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教学软件</w:t>
            </w:r>
          </w:p>
        </w:tc>
        <w:tc>
          <w:tcPr>
            <w:tcW w:w="992" w:type="dxa"/>
            <w:vAlign w:val="center"/>
          </w:tcPr>
          <w:p w14:paraId="5EE8726B">
            <w:pPr>
              <w:spacing w:line="400" w:lineRule="exact"/>
              <w:ind w:firstLine="0" w:firstLineChars="0"/>
              <w:jc w:val="center"/>
              <w:rPr>
                <w:rFonts w:ascii="宋体" w:hAnsi="宋体" w:eastAsia="宋体" w:cs="仿宋_GB2312"/>
                <w:bCs/>
                <w:sz w:val="23"/>
                <w:szCs w:val="23"/>
              </w:rPr>
            </w:pPr>
            <w:r>
              <w:rPr>
                <w:rFonts w:hint="eastAsia" w:ascii="宋体" w:hAnsi="宋体" w:eastAsia="宋体" w:cs="仿宋_GB2312"/>
                <w:bCs/>
                <w:sz w:val="23"/>
                <w:szCs w:val="23"/>
              </w:rPr>
              <w:t>1套</w:t>
            </w:r>
          </w:p>
        </w:tc>
      </w:tr>
    </w:tbl>
    <w:p w14:paraId="4B21678A">
      <w:pPr>
        <w:keepNext/>
        <w:keepLines/>
        <w:spacing w:before="240" w:after="64" w:line="460" w:lineRule="exact"/>
        <w:ind w:firstLine="0" w:firstLineChars="0"/>
        <w:outlineLvl w:val="6"/>
        <w:rPr>
          <w:rFonts w:ascii="黑体" w:hAnsi="黑体" w:eastAsia="黑体" w:cs="黑体"/>
          <w:szCs w:val="24"/>
        </w:rPr>
      </w:pPr>
      <w:r>
        <w:rPr>
          <w:rFonts w:hint="eastAsia" w:ascii="黑体" w:hAnsi="黑体" w:eastAsia="黑体" w:cs="黑体"/>
          <w:szCs w:val="24"/>
        </w:rPr>
        <w:t>3.校外实训基地</w:t>
      </w:r>
    </w:p>
    <w:p w14:paraId="5B8E04F4">
      <w:pPr>
        <w:spacing w:line="460" w:lineRule="exact"/>
        <w:ind w:firstLine="480"/>
        <w:rPr>
          <w:rFonts w:ascii="宋体" w:hAnsi="宋体" w:eastAsia="宋体" w:cs="宋体"/>
          <w:szCs w:val="24"/>
        </w:rPr>
      </w:pPr>
      <w:r>
        <w:rPr>
          <w:rFonts w:hint="eastAsia" w:ascii="宋体" w:hAnsi="宋体" w:eastAsia="宋体" w:cs="宋体"/>
          <w:szCs w:val="24"/>
        </w:rPr>
        <w:t>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市场营销技能、客户服务、直播销售等实验、实训活动。学校和实习单位双方共同制订实习计划，实习单位安排有经验的技术或管理人员担任实习指导教师，开展专业教学和职业技能训练，完成实习质量评价，做好学生实习服务和管理工作，保证实习学生日常工作、学习、生活的规章制度，有安全、保险保障，依法依规保障学生的基本权益。</w:t>
      </w:r>
    </w:p>
    <w:p w14:paraId="6EFCFE37">
      <w:pPr>
        <w:spacing w:line="460" w:lineRule="exact"/>
        <w:ind w:firstLine="480"/>
        <w:rPr>
          <w:rFonts w:ascii="宋体" w:hAnsi="宋体" w:eastAsia="宋体" w:cs="宋体"/>
          <w:szCs w:val="24"/>
        </w:rPr>
      </w:pPr>
      <w:r>
        <w:rPr>
          <w:rFonts w:hint="eastAsia" w:ascii="宋体" w:hAnsi="宋体" w:eastAsia="宋体" w:cs="宋体"/>
          <w:szCs w:val="24"/>
        </w:rPr>
        <w:t>校外实训基地</w:t>
      </w:r>
    </w:p>
    <w:p w14:paraId="6AE4A076">
      <w:pPr>
        <w:spacing w:line="460" w:lineRule="exact"/>
        <w:ind w:firstLine="480"/>
        <w:rPr>
          <w:rFonts w:ascii="宋体" w:hAnsi="宋体" w:eastAsia="宋体" w:cs="宋体"/>
          <w:szCs w:val="24"/>
        </w:rPr>
      </w:pPr>
      <w:bookmarkStart w:id="23" w:name="_Hlk213520396"/>
    </w:p>
    <w:tbl>
      <w:tblPr>
        <w:tblStyle w:val="15"/>
        <w:tblW w:w="5000" w:type="pct"/>
        <w:jc w:val="center"/>
        <w:tblLayout w:type="autofit"/>
        <w:tblCellMar>
          <w:top w:w="0" w:type="dxa"/>
          <w:left w:w="108" w:type="dxa"/>
          <w:bottom w:w="0" w:type="dxa"/>
          <w:right w:w="108" w:type="dxa"/>
        </w:tblCellMar>
      </w:tblPr>
      <w:tblGrid>
        <w:gridCol w:w="699"/>
        <w:gridCol w:w="4297"/>
        <w:gridCol w:w="3526"/>
      </w:tblGrid>
      <w:tr w14:paraId="44FEAA9A">
        <w:tblPrEx>
          <w:tblCellMar>
            <w:top w:w="0" w:type="dxa"/>
            <w:left w:w="108" w:type="dxa"/>
            <w:bottom w:w="0" w:type="dxa"/>
            <w:right w:w="108" w:type="dxa"/>
          </w:tblCellMar>
        </w:tblPrEx>
        <w:trPr>
          <w:trHeight w:val="460" w:hRule="atLeast"/>
          <w:jc w:val="center"/>
        </w:trPr>
        <w:tc>
          <w:tcPr>
            <w:tcW w:w="410" w:type="pct"/>
            <w:tcBorders>
              <w:top w:val="single" w:color="auto" w:sz="4" w:space="0"/>
              <w:left w:val="single" w:color="auto" w:sz="4" w:space="0"/>
              <w:bottom w:val="single" w:color="auto" w:sz="4" w:space="0"/>
              <w:right w:val="single" w:color="auto" w:sz="4" w:space="0"/>
            </w:tcBorders>
            <w:noWrap/>
            <w:vAlign w:val="center"/>
          </w:tcPr>
          <w:p w14:paraId="55ED6E07">
            <w:pPr>
              <w:spacing w:line="460" w:lineRule="exact"/>
              <w:ind w:firstLine="0" w:firstLineChars="0"/>
              <w:jc w:val="center"/>
              <w:rPr>
                <w:rFonts w:ascii="宋体" w:hAnsi="宋体" w:eastAsia="宋体" w:cs="宋体"/>
                <w:b/>
                <w:kern w:val="0"/>
                <w:szCs w:val="24"/>
              </w:rPr>
            </w:pPr>
            <w:r>
              <w:rPr>
                <w:rFonts w:hint="eastAsia" w:ascii="宋体" w:hAnsi="宋体" w:eastAsia="宋体" w:cs="宋体"/>
                <w:b/>
                <w:kern w:val="0"/>
                <w:szCs w:val="24"/>
              </w:rPr>
              <w:t>序号</w:t>
            </w:r>
          </w:p>
        </w:tc>
        <w:tc>
          <w:tcPr>
            <w:tcW w:w="2521" w:type="pct"/>
            <w:tcBorders>
              <w:top w:val="single" w:color="auto" w:sz="4" w:space="0"/>
              <w:left w:val="nil"/>
              <w:bottom w:val="single" w:color="auto" w:sz="4" w:space="0"/>
              <w:right w:val="single" w:color="auto" w:sz="4" w:space="0"/>
            </w:tcBorders>
            <w:noWrap/>
            <w:vAlign w:val="center"/>
          </w:tcPr>
          <w:p w14:paraId="10A2F470">
            <w:pPr>
              <w:spacing w:line="460" w:lineRule="exact"/>
              <w:ind w:firstLine="0" w:firstLineChars="0"/>
              <w:jc w:val="center"/>
              <w:rPr>
                <w:rFonts w:ascii="宋体" w:hAnsi="宋体" w:eastAsia="宋体" w:cs="宋体"/>
                <w:b/>
                <w:kern w:val="0"/>
                <w:szCs w:val="24"/>
              </w:rPr>
            </w:pPr>
            <w:r>
              <w:rPr>
                <w:rFonts w:hint="eastAsia" w:ascii="宋体" w:hAnsi="宋体" w:eastAsia="宋体" w:cs="宋体"/>
                <w:b/>
                <w:kern w:val="0"/>
                <w:szCs w:val="24"/>
              </w:rPr>
              <w:t>实训基地名称</w:t>
            </w:r>
          </w:p>
        </w:tc>
        <w:tc>
          <w:tcPr>
            <w:tcW w:w="2070" w:type="pct"/>
            <w:tcBorders>
              <w:top w:val="single" w:color="auto" w:sz="4" w:space="0"/>
              <w:left w:val="nil"/>
              <w:bottom w:val="single" w:color="auto" w:sz="4" w:space="0"/>
              <w:right w:val="single" w:color="auto" w:sz="4" w:space="0"/>
            </w:tcBorders>
            <w:vAlign w:val="center"/>
          </w:tcPr>
          <w:p w14:paraId="568823C2">
            <w:pPr>
              <w:spacing w:line="460" w:lineRule="exact"/>
              <w:ind w:firstLine="0" w:firstLineChars="0"/>
              <w:jc w:val="center"/>
              <w:rPr>
                <w:rFonts w:ascii="宋体" w:hAnsi="宋体" w:eastAsia="宋体" w:cs="宋体"/>
                <w:b/>
                <w:kern w:val="0"/>
                <w:szCs w:val="24"/>
              </w:rPr>
            </w:pPr>
            <w:r>
              <w:rPr>
                <w:rFonts w:hint="eastAsia" w:ascii="宋体" w:hAnsi="宋体" w:eastAsia="宋体" w:cs="宋体"/>
                <w:b/>
                <w:kern w:val="0"/>
                <w:szCs w:val="24"/>
              </w:rPr>
              <w:t>实习内容</w:t>
            </w:r>
          </w:p>
        </w:tc>
      </w:tr>
      <w:tr w14:paraId="0E1BD56A">
        <w:tblPrEx>
          <w:tblCellMar>
            <w:top w:w="0" w:type="dxa"/>
            <w:left w:w="108" w:type="dxa"/>
            <w:bottom w:w="0" w:type="dxa"/>
            <w:right w:w="108" w:type="dxa"/>
          </w:tblCellMar>
        </w:tblPrEx>
        <w:trPr>
          <w:trHeight w:val="460" w:hRule="atLeast"/>
          <w:jc w:val="center"/>
        </w:trPr>
        <w:tc>
          <w:tcPr>
            <w:tcW w:w="410" w:type="pct"/>
            <w:tcBorders>
              <w:top w:val="nil"/>
              <w:left w:val="single" w:color="auto" w:sz="4" w:space="0"/>
              <w:bottom w:val="single" w:color="auto" w:sz="4" w:space="0"/>
              <w:right w:val="single" w:color="auto" w:sz="4" w:space="0"/>
            </w:tcBorders>
            <w:noWrap/>
            <w:vAlign w:val="center"/>
          </w:tcPr>
          <w:p w14:paraId="78E3B626">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1</w:t>
            </w:r>
          </w:p>
        </w:tc>
        <w:tc>
          <w:tcPr>
            <w:tcW w:w="2521" w:type="pct"/>
            <w:tcBorders>
              <w:top w:val="nil"/>
              <w:left w:val="nil"/>
              <w:bottom w:val="single" w:color="auto" w:sz="4" w:space="0"/>
              <w:right w:val="single" w:color="auto" w:sz="4" w:space="0"/>
            </w:tcBorders>
            <w:noWrap/>
            <w:vAlign w:val="center"/>
          </w:tcPr>
          <w:p w14:paraId="52CFD8B3">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郑州丹尼斯百货有限公司</w:t>
            </w:r>
          </w:p>
        </w:tc>
        <w:tc>
          <w:tcPr>
            <w:tcW w:w="2070" w:type="pct"/>
            <w:tcBorders>
              <w:top w:val="nil"/>
              <w:left w:val="nil"/>
              <w:bottom w:val="single" w:color="auto" w:sz="4" w:space="0"/>
              <w:right w:val="single" w:color="auto" w:sz="4" w:space="0"/>
            </w:tcBorders>
            <w:vAlign w:val="center"/>
          </w:tcPr>
          <w:p w14:paraId="0AB91F7A">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理货、商品推销、收银</w:t>
            </w:r>
          </w:p>
        </w:tc>
      </w:tr>
      <w:tr w14:paraId="5B00C85F">
        <w:tblPrEx>
          <w:tblCellMar>
            <w:top w:w="0" w:type="dxa"/>
            <w:left w:w="108" w:type="dxa"/>
            <w:bottom w:w="0" w:type="dxa"/>
            <w:right w:w="108" w:type="dxa"/>
          </w:tblCellMar>
        </w:tblPrEx>
        <w:trPr>
          <w:trHeight w:val="460" w:hRule="atLeast"/>
          <w:jc w:val="center"/>
        </w:trPr>
        <w:tc>
          <w:tcPr>
            <w:tcW w:w="410" w:type="pct"/>
            <w:tcBorders>
              <w:top w:val="nil"/>
              <w:left w:val="single" w:color="auto" w:sz="4" w:space="0"/>
              <w:bottom w:val="single" w:color="auto" w:sz="4" w:space="0"/>
              <w:right w:val="single" w:color="auto" w:sz="4" w:space="0"/>
            </w:tcBorders>
            <w:noWrap/>
            <w:vAlign w:val="center"/>
          </w:tcPr>
          <w:p w14:paraId="5CD7073E">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2</w:t>
            </w:r>
          </w:p>
        </w:tc>
        <w:tc>
          <w:tcPr>
            <w:tcW w:w="2521" w:type="pct"/>
            <w:tcBorders>
              <w:top w:val="nil"/>
              <w:left w:val="nil"/>
              <w:bottom w:val="single" w:color="auto" w:sz="4" w:space="0"/>
              <w:right w:val="single" w:color="auto" w:sz="4" w:space="0"/>
            </w:tcBorders>
            <w:noWrap/>
            <w:vAlign w:val="center"/>
          </w:tcPr>
          <w:p w14:paraId="403DB728">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尚佳上网络科技</w:t>
            </w:r>
          </w:p>
        </w:tc>
        <w:tc>
          <w:tcPr>
            <w:tcW w:w="2070" w:type="pct"/>
            <w:tcBorders>
              <w:top w:val="nil"/>
              <w:left w:val="nil"/>
              <w:bottom w:val="single" w:color="auto" w:sz="4" w:space="0"/>
              <w:right w:val="single" w:color="auto" w:sz="4" w:space="0"/>
            </w:tcBorders>
            <w:vAlign w:val="center"/>
          </w:tcPr>
          <w:p w14:paraId="44B8EA86">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直播设计、直播营销</w:t>
            </w:r>
          </w:p>
        </w:tc>
      </w:tr>
      <w:tr w14:paraId="4A79A79F">
        <w:tblPrEx>
          <w:tblCellMar>
            <w:top w:w="0" w:type="dxa"/>
            <w:left w:w="108" w:type="dxa"/>
            <w:bottom w:w="0" w:type="dxa"/>
            <w:right w:w="108" w:type="dxa"/>
          </w:tblCellMar>
        </w:tblPrEx>
        <w:trPr>
          <w:trHeight w:val="460" w:hRule="atLeast"/>
          <w:jc w:val="center"/>
        </w:trPr>
        <w:tc>
          <w:tcPr>
            <w:tcW w:w="410" w:type="pct"/>
            <w:tcBorders>
              <w:top w:val="nil"/>
              <w:left w:val="single" w:color="auto" w:sz="4" w:space="0"/>
              <w:bottom w:val="single" w:color="auto" w:sz="4" w:space="0"/>
              <w:right w:val="single" w:color="auto" w:sz="4" w:space="0"/>
            </w:tcBorders>
            <w:noWrap/>
            <w:vAlign w:val="center"/>
          </w:tcPr>
          <w:p w14:paraId="4813C864">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3</w:t>
            </w:r>
          </w:p>
        </w:tc>
        <w:tc>
          <w:tcPr>
            <w:tcW w:w="2521" w:type="pct"/>
            <w:tcBorders>
              <w:top w:val="nil"/>
              <w:left w:val="nil"/>
              <w:bottom w:val="single" w:color="auto" w:sz="4" w:space="0"/>
              <w:right w:val="single" w:color="auto" w:sz="4" w:space="0"/>
            </w:tcBorders>
            <w:noWrap/>
            <w:vAlign w:val="center"/>
          </w:tcPr>
          <w:p w14:paraId="39FB830A">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郑州高动企业有限公司</w:t>
            </w:r>
          </w:p>
        </w:tc>
        <w:tc>
          <w:tcPr>
            <w:tcW w:w="2070" w:type="pct"/>
            <w:tcBorders>
              <w:top w:val="nil"/>
              <w:left w:val="nil"/>
              <w:bottom w:val="single" w:color="auto" w:sz="4" w:space="0"/>
              <w:right w:val="single" w:color="auto" w:sz="4" w:space="0"/>
            </w:tcBorders>
            <w:vAlign w:val="center"/>
          </w:tcPr>
          <w:p w14:paraId="00DEE0E4">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理货、商品推销、客户服务</w:t>
            </w:r>
          </w:p>
        </w:tc>
      </w:tr>
      <w:tr w14:paraId="047BA632">
        <w:tblPrEx>
          <w:tblCellMar>
            <w:top w:w="0" w:type="dxa"/>
            <w:left w:w="108" w:type="dxa"/>
            <w:bottom w:w="0" w:type="dxa"/>
            <w:right w:w="108" w:type="dxa"/>
          </w:tblCellMar>
        </w:tblPrEx>
        <w:trPr>
          <w:trHeight w:val="460" w:hRule="atLeast"/>
          <w:jc w:val="center"/>
        </w:trPr>
        <w:tc>
          <w:tcPr>
            <w:tcW w:w="410" w:type="pct"/>
            <w:tcBorders>
              <w:top w:val="single" w:color="auto" w:sz="4" w:space="0"/>
              <w:left w:val="single" w:color="auto" w:sz="4" w:space="0"/>
              <w:bottom w:val="single" w:color="auto" w:sz="4" w:space="0"/>
              <w:right w:val="single" w:color="auto" w:sz="4" w:space="0"/>
            </w:tcBorders>
            <w:noWrap/>
            <w:vAlign w:val="center"/>
          </w:tcPr>
          <w:p w14:paraId="3820574A">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4</w:t>
            </w:r>
          </w:p>
        </w:tc>
        <w:tc>
          <w:tcPr>
            <w:tcW w:w="2521" w:type="pct"/>
            <w:tcBorders>
              <w:top w:val="single" w:color="auto" w:sz="4" w:space="0"/>
              <w:left w:val="single" w:color="auto" w:sz="4" w:space="0"/>
              <w:bottom w:val="single" w:color="auto" w:sz="4" w:space="0"/>
              <w:right w:val="single" w:color="auto" w:sz="4" w:space="0"/>
            </w:tcBorders>
            <w:noWrap/>
            <w:vAlign w:val="center"/>
          </w:tcPr>
          <w:p w14:paraId="4BC178EA">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深圳百果园实业（集团）股份有限公司</w:t>
            </w:r>
          </w:p>
        </w:tc>
        <w:tc>
          <w:tcPr>
            <w:tcW w:w="2070" w:type="pct"/>
            <w:tcBorders>
              <w:top w:val="single" w:color="auto" w:sz="4" w:space="0"/>
              <w:left w:val="single" w:color="auto" w:sz="4" w:space="0"/>
              <w:bottom w:val="single" w:color="auto" w:sz="4" w:space="0"/>
              <w:right w:val="single" w:color="auto" w:sz="4" w:space="0"/>
            </w:tcBorders>
            <w:vAlign w:val="center"/>
          </w:tcPr>
          <w:p w14:paraId="58488A57">
            <w:pPr>
              <w:widowControl/>
              <w:spacing w:line="46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水果切、摆、推销</w:t>
            </w:r>
          </w:p>
        </w:tc>
      </w:tr>
      <w:bookmarkEnd w:id="23"/>
    </w:tbl>
    <w:p w14:paraId="1D1D07E8">
      <w:pPr>
        <w:pStyle w:val="3"/>
      </w:pPr>
      <w:bookmarkStart w:id="24" w:name="_Toc26073"/>
      <w:r>
        <w:rPr>
          <w:rFonts w:hint="eastAsia"/>
        </w:rPr>
        <w:t>（二）教学资源</w:t>
      </w:r>
      <w:bookmarkEnd w:id="24"/>
    </w:p>
    <w:p w14:paraId="7DC51A81">
      <w:pPr>
        <w:spacing w:line="460" w:lineRule="exact"/>
        <w:ind w:firstLine="480"/>
        <w:rPr>
          <w:rFonts w:ascii="宋体" w:hAnsi="宋体" w:eastAsia="宋体" w:cs="宋体"/>
          <w:szCs w:val="24"/>
          <w:lang w:bidi="ar"/>
        </w:rPr>
      </w:pPr>
      <w:r>
        <w:rPr>
          <w:rFonts w:hint="eastAsia" w:ascii="宋体" w:hAnsi="宋体" w:eastAsia="宋体" w:cs="宋体"/>
          <w:szCs w:val="24"/>
          <w:lang w:bidi="ar"/>
        </w:rPr>
        <w:t>主要包括能够满足学生专业学习、教师专业教学研究和教学实施需要的教材、图书及数字化资源等。</w:t>
      </w:r>
    </w:p>
    <w:p w14:paraId="443D7B5B">
      <w:pPr>
        <w:spacing w:line="460" w:lineRule="exact"/>
        <w:ind w:firstLine="480"/>
        <w:rPr>
          <w:rFonts w:ascii="宋体" w:hAnsi="宋体" w:eastAsia="宋体" w:cs="宋体"/>
          <w:szCs w:val="24"/>
        </w:rPr>
      </w:pPr>
      <w:r>
        <w:rPr>
          <w:rFonts w:hint="eastAsia" w:ascii="宋体" w:hAnsi="宋体" w:eastAsia="宋体" w:cs="宋体"/>
          <w:szCs w:val="24"/>
        </w:rPr>
        <w:t>1.教材</w:t>
      </w:r>
    </w:p>
    <w:p w14:paraId="24ABA4AC">
      <w:pPr>
        <w:spacing w:line="460" w:lineRule="exact"/>
        <w:ind w:firstLine="480"/>
        <w:rPr>
          <w:rFonts w:ascii="宋体" w:hAnsi="宋体" w:eastAsia="宋体" w:cs="宋体"/>
          <w:szCs w:val="24"/>
        </w:rPr>
      </w:pPr>
      <w:r>
        <w:rPr>
          <w:rFonts w:hint="eastAsia" w:ascii="宋体" w:hAnsi="宋体" w:eastAsia="宋体" w:cs="宋体"/>
          <w:szCs w:val="24"/>
        </w:rPr>
        <w:t xml:space="preserve">按照国家规定，经过规范程序选用教材，优先选用国家规划教材和国家优秀教材。专业课程教材应体现本行业新技术、新规范、新标准、新形态，并通过数字教材、活页式教材等多种方式进行动态更新。 </w:t>
      </w:r>
    </w:p>
    <w:p w14:paraId="67D91F6B">
      <w:pPr>
        <w:spacing w:line="460" w:lineRule="exact"/>
        <w:ind w:firstLine="480"/>
        <w:rPr>
          <w:rFonts w:ascii="宋体" w:hAnsi="宋体" w:eastAsia="宋体" w:cs="宋体"/>
          <w:szCs w:val="24"/>
        </w:rPr>
      </w:pPr>
      <w:r>
        <w:rPr>
          <w:rFonts w:hint="eastAsia" w:ascii="宋体" w:hAnsi="宋体" w:eastAsia="宋体" w:cs="宋体"/>
          <w:szCs w:val="24"/>
        </w:rPr>
        <w:t xml:space="preserve">2.图书文献 </w:t>
      </w:r>
    </w:p>
    <w:p w14:paraId="7A89B0A5">
      <w:pPr>
        <w:spacing w:line="460" w:lineRule="exact"/>
        <w:ind w:firstLine="480"/>
        <w:rPr>
          <w:rFonts w:ascii="宋体" w:hAnsi="宋体" w:eastAsia="宋体" w:cs="宋体"/>
          <w:szCs w:val="24"/>
        </w:rPr>
      </w:pPr>
      <w:r>
        <w:rPr>
          <w:rFonts w:hint="eastAsia" w:ascii="宋体" w:hAnsi="宋体" w:eastAsia="宋体" w:cs="宋体"/>
          <w:szCs w:val="24"/>
        </w:rPr>
        <w:t xml:space="preserve">图书文献配备能满足人才培养、专业建设、教科研等工作的需要。专业类图书文献主要包括：国内外相关标准和规范类文献、技术类和案例类图书等。及时配置新经济、新技术、新工艺、新材料、新管理方式、新服务方式等相关的图书文献。 </w:t>
      </w:r>
    </w:p>
    <w:p w14:paraId="3FD56EF3">
      <w:pPr>
        <w:spacing w:line="460" w:lineRule="exact"/>
        <w:ind w:firstLine="480"/>
        <w:rPr>
          <w:rFonts w:ascii="宋体" w:hAnsi="宋体" w:eastAsia="宋体" w:cs="宋体"/>
          <w:szCs w:val="24"/>
        </w:rPr>
      </w:pPr>
      <w:r>
        <w:rPr>
          <w:rFonts w:hint="eastAsia" w:ascii="宋体" w:hAnsi="宋体" w:eastAsia="宋体" w:cs="宋体"/>
          <w:szCs w:val="24"/>
        </w:rPr>
        <w:t xml:space="preserve">3.数字教学资源 </w:t>
      </w:r>
    </w:p>
    <w:p w14:paraId="32FA4C35">
      <w:pPr>
        <w:spacing w:line="460" w:lineRule="exact"/>
        <w:ind w:firstLine="480"/>
        <w:rPr>
          <w:rFonts w:ascii="宋体" w:hAnsi="宋体" w:eastAsia="宋体" w:cs="宋体"/>
          <w:szCs w:val="24"/>
        </w:rPr>
      </w:pPr>
      <w:r>
        <w:rPr>
          <w:rFonts w:hint="eastAsia" w:ascii="宋体" w:hAnsi="宋体" w:eastAsia="宋体" w:cs="宋体"/>
          <w:szCs w:val="24"/>
        </w:rPr>
        <w:t>建设、配备与本专业有关的音视频素材、教学课件、数字化教学案例库、虚拟仿真软件等专业教学资源库，种类丰富、形式多样、使用便捷、动态更新、满足教学。</w:t>
      </w:r>
    </w:p>
    <w:p w14:paraId="0D96D528">
      <w:pPr>
        <w:pStyle w:val="3"/>
      </w:pPr>
      <w:bookmarkStart w:id="25" w:name="_Toc212493638"/>
      <w:bookmarkStart w:id="26" w:name="_Toc593"/>
      <w:r>
        <w:rPr>
          <w:rFonts w:hint="eastAsia"/>
        </w:rPr>
        <w:t>（三）教学方法与模式</w:t>
      </w:r>
      <w:bookmarkEnd w:id="25"/>
      <w:bookmarkEnd w:id="26"/>
    </w:p>
    <w:p w14:paraId="6E7C109B">
      <w:pPr>
        <w:spacing w:line="460" w:lineRule="exact"/>
        <w:ind w:firstLine="480"/>
        <w:rPr>
          <w:rFonts w:ascii="宋体" w:hAnsi="宋体" w:eastAsia="宋体" w:cs="宋体"/>
          <w:szCs w:val="24"/>
          <w:lang w:bidi="ar"/>
        </w:rPr>
      </w:pPr>
      <w:bookmarkStart w:id="27" w:name="_Toc212238068"/>
      <w:r>
        <w:rPr>
          <w:rFonts w:hint="eastAsia" w:ascii="黑体" w:hAnsi="黑体" w:eastAsia="黑体" w:cs="黑体"/>
          <w:szCs w:val="24"/>
          <w:lang w:bidi="ar"/>
        </w:rPr>
        <w:t>1.教学方法</w:t>
      </w:r>
      <w:bookmarkEnd w:id="27"/>
    </w:p>
    <w:p w14:paraId="2896098A">
      <w:pPr>
        <w:spacing w:line="460" w:lineRule="exact"/>
        <w:ind w:firstLine="480"/>
        <w:rPr>
          <w:rFonts w:ascii="宋体" w:hAnsi="宋体" w:eastAsia="宋体" w:cs="宋体"/>
          <w:szCs w:val="24"/>
          <w:lang w:bidi="ar"/>
        </w:rPr>
      </w:pPr>
      <w:r>
        <w:rPr>
          <w:rFonts w:hint="eastAsia" w:ascii="宋体" w:hAnsi="宋体" w:eastAsia="宋体" w:cs="宋体"/>
          <w:szCs w:val="24"/>
          <w:lang w:bidi="ar"/>
        </w:rPr>
        <w:t>（1）案例教学法</w:t>
      </w:r>
    </w:p>
    <w:p w14:paraId="1EF8B718">
      <w:pPr>
        <w:spacing w:line="460" w:lineRule="exact"/>
        <w:ind w:firstLine="480"/>
        <w:rPr>
          <w:rFonts w:ascii="宋体" w:hAnsi="宋体" w:eastAsia="宋体" w:cs="宋体"/>
          <w:szCs w:val="24"/>
          <w:lang w:bidi="ar"/>
        </w:rPr>
      </w:pPr>
      <w:r>
        <w:rPr>
          <w:rFonts w:hint="eastAsia" w:ascii="宋体" w:hAnsi="宋体" w:eastAsia="宋体" w:cs="宋体"/>
          <w:szCs w:val="24"/>
          <w:lang w:bidi="ar"/>
        </w:rPr>
        <w:t>结合实际案例，引导学生从中发现问题、分析问题和解决问题的方法。</w:t>
      </w:r>
    </w:p>
    <w:p w14:paraId="4694E3E4">
      <w:pPr>
        <w:spacing w:line="460" w:lineRule="exact"/>
        <w:ind w:firstLine="480"/>
        <w:rPr>
          <w:rFonts w:ascii="宋体" w:hAnsi="宋体" w:eastAsia="宋体" w:cs="宋体"/>
          <w:szCs w:val="24"/>
          <w:lang w:bidi="ar"/>
        </w:rPr>
      </w:pPr>
      <w:r>
        <w:rPr>
          <w:rFonts w:hint="eastAsia" w:ascii="宋体" w:hAnsi="宋体" w:eastAsia="宋体" w:cs="宋体"/>
          <w:szCs w:val="24"/>
          <w:lang w:bidi="ar"/>
        </w:rPr>
        <w:t>（2）项目驱动教学法</w:t>
      </w:r>
    </w:p>
    <w:p w14:paraId="58F7894E">
      <w:pPr>
        <w:spacing w:line="460" w:lineRule="exact"/>
        <w:ind w:firstLine="480"/>
        <w:rPr>
          <w:rFonts w:ascii="宋体" w:hAnsi="宋体" w:eastAsia="宋体" w:cs="宋体"/>
          <w:szCs w:val="24"/>
          <w:lang w:bidi="ar"/>
        </w:rPr>
      </w:pPr>
      <w:r>
        <w:rPr>
          <w:rFonts w:hint="eastAsia" w:ascii="宋体" w:hAnsi="宋体" w:eastAsia="宋体" w:cs="宋体"/>
          <w:szCs w:val="24"/>
          <w:lang w:bidi="ar"/>
        </w:rPr>
        <w:t>通过开展项目实践活动，激发学生的学习兴趣和主动性，培养学生的实践操作能力和团队协作能力。</w:t>
      </w:r>
    </w:p>
    <w:p w14:paraId="2B5B4942">
      <w:pPr>
        <w:spacing w:line="460" w:lineRule="exact"/>
        <w:ind w:firstLine="480"/>
        <w:rPr>
          <w:rFonts w:ascii="宋体" w:hAnsi="宋体" w:eastAsia="宋体" w:cs="宋体"/>
          <w:szCs w:val="24"/>
          <w:lang w:bidi="ar"/>
        </w:rPr>
      </w:pPr>
      <w:r>
        <w:rPr>
          <w:rFonts w:hint="eastAsia" w:ascii="宋体" w:hAnsi="宋体" w:eastAsia="宋体" w:cs="宋体"/>
          <w:szCs w:val="24"/>
          <w:lang w:bidi="ar"/>
        </w:rPr>
        <w:t>（3）理实结合教学法</w:t>
      </w:r>
    </w:p>
    <w:p w14:paraId="68162D3C">
      <w:pPr>
        <w:spacing w:line="460" w:lineRule="exact"/>
        <w:ind w:firstLine="480"/>
        <w:rPr>
          <w:rFonts w:ascii="宋体" w:hAnsi="宋体" w:eastAsia="宋体" w:cs="宋体"/>
          <w:szCs w:val="24"/>
          <w:lang w:bidi="ar"/>
        </w:rPr>
      </w:pPr>
      <w:r>
        <w:rPr>
          <w:rFonts w:hint="eastAsia" w:ascii="宋体" w:hAnsi="宋体" w:eastAsia="宋体" w:cs="宋体"/>
          <w:szCs w:val="24"/>
          <w:lang w:bidi="ar"/>
        </w:rPr>
        <w:t>在理论授课的同时，加强实践操作环节，让学生在操作中加深理解，提高实践能力。</w:t>
      </w:r>
    </w:p>
    <w:p w14:paraId="35D242D8">
      <w:pPr>
        <w:spacing w:line="460" w:lineRule="exact"/>
        <w:ind w:firstLine="480"/>
        <w:rPr>
          <w:rFonts w:ascii="宋体" w:hAnsi="宋体" w:eastAsia="宋体" w:cs="宋体"/>
          <w:szCs w:val="24"/>
          <w:lang w:bidi="ar"/>
        </w:rPr>
      </w:pPr>
      <w:r>
        <w:rPr>
          <w:rFonts w:hint="eastAsia" w:ascii="宋体" w:hAnsi="宋体" w:eastAsia="宋体" w:cs="宋体"/>
          <w:szCs w:val="24"/>
          <w:lang w:bidi="ar"/>
        </w:rPr>
        <w:t>（4）多媒体教学法</w:t>
      </w:r>
    </w:p>
    <w:p w14:paraId="5E5B2F75">
      <w:pPr>
        <w:spacing w:line="460" w:lineRule="exact"/>
        <w:ind w:firstLine="480"/>
        <w:rPr>
          <w:rFonts w:ascii="宋体" w:hAnsi="宋体" w:eastAsia="宋体" w:cs="宋体"/>
          <w:szCs w:val="24"/>
          <w:lang w:bidi="ar"/>
        </w:rPr>
      </w:pPr>
      <w:r>
        <w:rPr>
          <w:rFonts w:hint="eastAsia" w:ascii="宋体" w:hAnsi="宋体" w:eastAsia="宋体" w:cs="宋体"/>
          <w:szCs w:val="24"/>
          <w:lang w:bidi="ar"/>
        </w:rPr>
        <w:t>利用多种教学媒介，如音频、视频、图片等，丰富教学形式，提高教学效果。</w:t>
      </w:r>
    </w:p>
    <w:p w14:paraId="6B389748">
      <w:pPr>
        <w:spacing w:line="460" w:lineRule="exact"/>
        <w:ind w:firstLine="480"/>
        <w:rPr>
          <w:rFonts w:ascii="黑体" w:hAnsi="黑体" w:eastAsia="黑体" w:cs="黑体"/>
          <w:szCs w:val="24"/>
          <w:lang w:bidi="ar"/>
        </w:rPr>
      </w:pPr>
      <w:bookmarkStart w:id="28" w:name="_Toc212238069"/>
      <w:r>
        <w:rPr>
          <w:rFonts w:hint="eastAsia" w:ascii="黑体" w:hAnsi="黑体" w:eastAsia="黑体" w:cs="黑体"/>
          <w:szCs w:val="24"/>
          <w:lang w:bidi="ar"/>
        </w:rPr>
        <w:t>2.教学模式</w:t>
      </w:r>
      <w:bookmarkEnd w:id="28"/>
    </w:p>
    <w:p w14:paraId="7510A80E">
      <w:pPr>
        <w:spacing w:line="460" w:lineRule="exact"/>
        <w:ind w:firstLine="480"/>
        <w:rPr>
          <w:rFonts w:ascii="宋体" w:hAnsi="宋体" w:eastAsia="宋体" w:cs="宋体"/>
          <w:szCs w:val="24"/>
          <w:lang w:bidi="ar"/>
        </w:rPr>
      </w:pPr>
      <w:r>
        <w:rPr>
          <w:rFonts w:hint="eastAsia" w:ascii="宋体" w:hAnsi="宋体" w:eastAsia="宋体" w:cs="宋体"/>
          <w:szCs w:val="24"/>
          <w:lang w:bidi="ar"/>
        </w:rPr>
        <w:t>（1）双师型教学模式</w:t>
      </w:r>
    </w:p>
    <w:p w14:paraId="1B0C0784">
      <w:pPr>
        <w:spacing w:line="460" w:lineRule="exact"/>
        <w:ind w:firstLine="480"/>
        <w:rPr>
          <w:rFonts w:ascii="宋体" w:hAnsi="宋体" w:eastAsia="宋体" w:cs="宋体"/>
          <w:szCs w:val="24"/>
          <w:lang w:bidi="ar"/>
        </w:rPr>
      </w:pPr>
      <w:r>
        <w:rPr>
          <w:rFonts w:hint="eastAsia" w:ascii="宋体" w:hAnsi="宋体" w:eastAsia="宋体" w:cs="宋体"/>
          <w:szCs w:val="24"/>
          <w:lang w:bidi="ar"/>
        </w:rPr>
        <w:t>采用专业教师和行业专家双重指导的模式，使学生能够更好地接触和了解行业的发展和变化，从而更好地适应和融入行业。</w:t>
      </w:r>
    </w:p>
    <w:p w14:paraId="3789121E">
      <w:pPr>
        <w:spacing w:line="460" w:lineRule="exact"/>
        <w:ind w:firstLine="480"/>
        <w:rPr>
          <w:rFonts w:ascii="宋体" w:hAnsi="宋体" w:eastAsia="宋体" w:cs="宋体"/>
          <w:szCs w:val="24"/>
          <w:lang w:bidi="ar"/>
        </w:rPr>
      </w:pPr>
      <w:r>
        <w:rPr>
          <w:rFonts w:hint="eastAsia" w:ascii="宋体" w:hAnsi="宋体" w:eastAsia="宋体" w:cs="宋体"/>
          <w:szCs w:val="24"/>
          <w:lang w:bidi="ar"/>
        </w:rPr>
        <w:t>（2）实训实习型教学模式</w:t>
      </w:r>
    </w:p>
    <w:p w14:paraId="2088E776">
      <w:pPr>
        <w:spacing w:line="460" w:lineRule="exact"/>
        <w:ind w:firstLine="480"/>
        <w:rPr>
          <w:rFonts w:ascii="宋体" w:hAnsi="宋体" w:eastAsia="宋体" w:cs="宋体"/>
          <w:szCs w:val="24"/>
          <w:lang w:bidi="ar"/>
        </w:rPr>
      </w:pPr>
      <w:r>
        <w:rPr>
          <w:rFonts w:hint="eastAsia" w:ascii="宋体" w:hAnsi="宋体" w:eastAsia="宋体" w:cs="宋体"/>
          <w:szCs w:val="24"/>
          <w:lang w:bidi="ar"/>
        </w:rPr>
        <w:t>将实践环节融入教学过程，通过校内实训、跟岗实习和顶岗实习等形式，让学生接触实际工作环境，培养实践操作能力和职业素养。</w:t>
      </w:r>
    </w:p>
    <w:p w14:paraId="3F24562F">
      <w:pPr>
        <w:spacing w:line="460" w:lineRule="exact"/>
        <w:ind w:firstLine="480"/>
        <w:rPr>
          <w:rFonts w:ascii="宋体" w:hAnsi="宋体" w:eastAsia="宋体" w:cs="宋体"/>
          <w:szCs w:val="24"/>
          <w:lang w:bidi="ar"/>
        </w:rPr>
      </w:pPr>
      <w:r>
        <w:rPr>
          <w:rFonts w:hint="eastAsia" w:ascii="宋体" w:hAnsi="宋体" w:eastAsia="宋体" w:cs="宋体"/>
          <w:szCs w:val="24"/>
          <w:lang w:bidi="ar"/>
        </w:rPr>
        <w:t>（3）分层次教学模式</w:t>
      </w:r>
    </w:p>
    <w:p w14:paraId="700B2B61">
      <w:pPr>
        <w:spacing w:line="460" w:lineRule="exact"/>
        <w:ind w:firstLine="480"/>
        <w:rPr>
          <w:rFonts w:ascii="宋体" w:hAnsi="宋体" w:eastAsia="宋体" w:cs="宋体"/>
          <w:szCs w:val="24"/>
          <w:lang w:bidi="ar"/>
        </w:rPr>
      </w:pPr>
      <w:r>
        <w:rPr>
          <w:rFonts w:hint="eastAsia" w:ascii="宋体" w:hAnsi="宋体" w:eastAsia="宋体" w:cs="宋体"/>
          <w:szCs w:val="24"/>
          <w:lang w:bidi="ar"/>
        </w:rPr>
        <w:t>根据学生的不同水平和兴趣爱好，设置不同层次的教学内容和实践项目，让每个学生都能够找到适合自己的学习和实践方式，达到最优教学效果。</w:t>
      </w:r>
    </w:p>
    <w:p w14:paraId="778C0E10">
      <w:pPr>
        <w:spacing w:line="460" w:lineRule="exact"/>
        <w:ind w:firstLine="480"/>
      </w:pPr>
      <w:r>
        <w:rPr>
          <w:rFonts w:hint="eastAsia" w:ascii="宋体" w:hAnsi="宋体" w:eastAsia="宋体" w:cs="宋体"/>
          <w:szCs w:val="24"/>
          <w:lang w:bidi="ar"/>
        </w:rPr>
        <w:t>通过以上的教学方法和模式，可以有效提高市场营销专业学生的实践操作能力、创新能力和团队合作能力，更好地适应和融入行业发展需要，为学生的职业发展和个人素养提升奠定良好的基础。</w:t>
      </w:r>
    </w:p>
    <w:p w14:paraId="53047652">
      <w:pPr>
        <w:pStyle w:val="2"/>
      </w:pPr>
      <w:bookmarkStart w:id="29" w:name="_Toc12304"/>
      <w:r>
        <w:rPr>
          <w:rFonts w:hint="eastAsia"/>
          <w:b w:val="0"/>
          <w:bCs w:val="0"/>
        </w:rPr>
        <w:t>十一、质量保障和毕业要求</w:t>
      </w:r>
      <w:bookmarkEnd w:id="29"/>
    </w:p>
    <w:p w14:paraId="6D3C0107">
      <w:pPr>
        <w:pStyle w:val="3"/>
      </w:pPr>
      <w:bookmarkStart w:id="30" w:name="_Toc31056"/>
      <w:r>
        <w:rPr>
          <w:rFonts w:hint="eastAsia"/>
        </w:rPr>
        <w:t>（一）教学质量管理</w:t>
      </w:r>
      <w:bookmarkEnd w:id="30"/>
    </w:p>
    <w:p w14:paraId="32005032">
      <w:pPr>
        <w:ind w:firstLine="480"/>
        <w:rPr>
          <w:rFonts w:ascii="宋体" w:hAnsi="宋体" w:eastAsia="宋体" w:cs="宋体"/>
          <w:szCs w:val="24"/>
          <w:lang w:bidi="ar"/>
        </w:rPr>
      </w:pPr>
      <w:r>
        <w:rPr>
          <w:rFonts w:hint="eastAsia" w:ascii="宋体" w:hAnsi="宋体" w:eastAsia="宋体" w:cs="宋体"/>
          <w:szCs w:val="24"/>
          <w:lang w:bidi="ar"/>
        </w:rPr>
        <w:t>教学质量管理是为了实现教学目标，按照教学规律和特点，对教学过程的全面管理。本专业的教学管理主要体现在以下几点：</w:t>
      </w:r>
    </w:p>
    <w:p w14:paraId="067665CD">
      <w:pPr>
        <w:spacing w:before="120" w:after="120" w:line="460" w:lineRule="exact"/>
        <w:ind w:firstLine="482"/>
        <w:outlineLvl w:val="2"/>
        <w:rPr>
          <w:rFonts w:ascii="宋体" w:hAnsi="宋体" w:eastAsia="宋体" w:cs="宋体"/>
          <w:b/>
          <w:bCs/>
          <w:szCs w:val="24"/>
        </w:rPr>
      </w:pPr>
      <w:r>
        <w:rPr>
          <w:rFonts w:hint="eastAsia" w:ascii="宋体" w:hAnsi="宋体" w:eastAsia="宋体" w:cs="宋体"/>
          <w:b/>
          <w:bCs/>
          <w:szCs w:val="24"/>
        </w:rPr>
        <w:t>1．制定本专业教学工作计划</w:t>
      </w:r>
    </w:p>
    <w:p w14:paraId="072C0D11">
      <w:pPr>
        <w:spacing w:line="460" w:lineRule="exact"/>
        <w:ind w:firstLine="480"/>
        <w:rPr>
          <w:rFonts w:ascii="宋体" w:hAnsi="宋体" w:eastAsia="宋体" w:cs="宋体"/>
          <w:szCs w:val="24"/>
        </w:rPr>
      </w:pPr>
      <w:r>
        <w:rPr>
          <w:rFonts w:hint="eastAsia" w:ascii="宋体" w:hAnsi="宋体" w:eastAsia="宋体" w:cs="宋体"/>
          <w:szCs w:val="24"/>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3FFE035E">
      <w:pPr>
        <w:spacing w:before="120" w:after="120" w:line="460" w:lineRule="exact"/>
        <w:ind w:firstLine="482"/>
        <w:outlineLvl w:val="2"/>
        <w:rPr>
          <w:rFonts w:ascii="宋体" w:hAnsi="宋体" w:eastAsia="宋体" w:cs="宋体"/>
          <w:b/>
          <w:bCs/>
          <w:szCs w:val="24"/>
        </w:rPr>
      </w:pPr>
      <w:r>
        <w:rPr>
          <w:rFonts w:hint="eastAsia" w:ascii="宋体" w:hAnsi="宋体" w:eastAsia="宋体" w:cs="宋体"/>
          <w:b/>
          <w:bCs/>
          <w:szCs w:val="24"/>
        </w:rPr>
        <w:t>2．建立和健全本专业教学管理制度</w:t>
      </w:r>
    </w:p>
    <w:p w14:paraId="0ED3FDD9">
      <w:pPr>
        <w:spacing w:line="460" w:lineRule="exact"/>
        <w:ind w:firstLine="480"/>
        <w:rPr>
          <w:rFonts w:ascii="宋体" w:hAnsi="宋体" w:eastAsia="宋体" w:cs="宋体"/>
          <w:szCs w:val="24"/>
        </w:rPr>
      </w:pPr>
      <w:r>
        <w:rPr>
          <w:rFonts w:hint="eastAsia" w:ascii="宋体" w:hAnsi="宋体" w:eastAsia="宋体" w:cs="宋体"/>
          <w:szCs w:val="24"/>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75BE395B">
      <w:pPr>
        <w:spacing w:before="120" w:after="120" w:line="460" w:lineRule="exact"/>
        <w:ind w:firstLine="482"/>
        <w:outlineLvl w:val="2"/>
        <w:rPr>
          <w:rFonts w:ascii="宋体" w:hAnsi="宋体" w:eastAsia="宋体" w:cs="宋体"/>
          <w:b/>
          <w:bCs/>
          <w:szCs w:val="24"/>
        </w:rPr>
      </w:pPr>
      <w:r>
        <w:rPr>
          <w:rFonts w:hint="eastAsia" w:ascii="宋体" w:hAnsi="宋体" w:eastAsia="宋体" w:cs="宋体"/>
          <w:b/>
          <w:bCs/>
          <w:szCs w:val="24"/>
        </w:rPr>
        <w:t>3．加强教学过程质量的管理</w:t>
      </w:r>
    </w:p>
    <w:p w14:paraId="4F31AC2D">
      <w:pPr>
        <w:spacing w:line="460" w:lineRule="exact"/>
        <w:ind w:firstLine="480"/>
        <w:rPr>
          <w:rFonts w:ascii="宋体" w:hAnsi="宋体" w:eastAsia="宋体" w:cs="宋体"/>
          <w:szCs w:val="24"/>
        </w:rPr>
      </w:pPr>
      <w:r>
        <w:rPr>
          <w:rFonts w:hint="eastAsia" w:ascii="宋体" w:hAnsi="宋体" w:eastAsia="宋体" w:cs="宋体"/>
          <w:szCs w:val="24"/>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5111624F">
      <w:pPr>
        <w:pStyle w:val="3"/>
      </w:pPr>
      <w:bookmarkStart w:id="31" w:name="_Toc21064"/>
      <w:r>
        <w:rPr>
          <w:rFonts w:hint="eastAsia"/>
        </w:rPr>
        <w:t>（</w:t>
      </w:r>
      <w:r>
        <w:rPr>
          <w:rFonts w:hint="eastAsia"/>
          <w:lang w:val="en-US"/>
        </w:rPr>
        <w:t>二</w:t>
      </w:r>
      <w:r>
        <w:rPr>
          <w:rFonts w:hint="eastAsia"/>
        </w:rPr>
        <w:t>）毕业要求</w:t>
      </w:r>
      <w:bookmarkEnd w:id="31"/>
    </w:p>
    <w:p w14:paraId="3D90EB4F">
      <w:pPr>
        <w:keepNext/>
        <w:keepLines/>
        <w:spacing w:before="240" w:after="64" w:line="460" w:lineRule="exact"/>
        <w:ind w:firstLine="482"/>
        <w:outlineLvl w:val="6"/>
        <w:rPr>
          <w:rFonts w:ascii="宋体" w:hAnsi="宋体" w:eastAsia="宋体" w:cs="黑体"/>
          <w:b/>
          <w:bCs/>
          <w:szCs w:val="24"/>
        </w:rPr>
      </w:pPr>
      <w:bookmarkStart w:id="32" w:name="_Toc77416447"/>
      <w:r>
        <w:rPr>
          <w:rFonts w:hint="eastAsia" w:ascii="宋体" w:hAnsi="宋体" w:eastAsia="宋体" w:cs="黑体"/>
          <w:b/>
          <w:bCs/>
          <w:szCs w:val="24"/>
        </w:rPr>
        <w:t>1.课程考核</w:t>
      </w:r>
      <w:bookmarkEnd w:id="32"/>
    </w:p>
    <w:p w14:paraId="7BA00771">
      <w:pPr>
        <w:spacing w:line="460" w:lineRule="exact"/>
        <w:ind w:firstLine="480"/>
        <w:rPr>
          <w:rFonts w:ascii="宋体" w:hAnsi="宋体" w:eastAsia="宋体" w:cs="宋体"/>
          <w:szCs w:val="24"/>
        </w:rPr>
      </w:pPr>
      <w:r>
        <w:rPr>
          <w:rFonts w:hint="eastAsia" w:ascii="宋体" w:hAnsi="宋体" w:eastAsia="宋体" w:cs="宋体"/>
          <w:szCs w:val="24"/>
        </w:rPr>
        <w:t>（1）课程成绩评定：过程性评价占50%，终结性评价占50%。终结性评价可采用闭卷考试、开卷考试、技能操作考核等方式或者它们的组合形式；过程性评价可选择平时表现（考勤、课程参与度）、平时作业、阶段性测验考核、竞赛、设计、编制报告、提交学习心得等一切反映学习过程的指标作为考核标准。</w:t>
      </w:r>
    </w:p>
    <w:p w14:paraId="454A80C6">
      <w:pPr>
        <w:spacing w:line="460" w:lineRule="exact"/>
        <w:ind w:firstLine="480"/>
        <w:rPr>
          <w:rFonts w:ascii="宋体" w:hAnsi="宋体" w:eastAsia="宋体" w:cs="宋体"/>
          <w:szCs w:val="24"/>
        </w:rPr>
      </w:pPr>
      <w:r>
        <w:rPr>
          <w:rFonts w:hint="eastAsia" w:ascii="宋体" w:hAnsi="宋体" w:eastAsia="宋体" w:cs="宋体"/>
          <w:szCs w:val="24"/>
        </w:rPr>
        <w:t>（2）考试课程成绩采用百分制评定：60分为及格，100分为满分。</w:t>
      </w:r>
    </w:p>
    <w:p w14:paraId="563AF62F">
      <w:pPr>
        <w:spacing w:line="460" w:lineRule="exact"/>
        <w:ind w:firstLine="480"/>
        <w:rPr>
          <w:rFonts w:ascii="宋体" w:hAnsi="宋体" w:eastAsia="宋体" w:cs="宋体"/>
          <w:szCs w:val="24"/>
        </w:rPr>
      </w:pPr>
      <w:r>
        <w:rPr>
          <w:rFonts w:hint="eastAsia" w:ascii="宋体" w:hAnsi="宋体" w:eastAsia="宋体" w:cs="宋体"/>
          <w:szCs w:val="24"/>
        </w:rPr>
        <w:t>（3）考查课程成绩的评定采用优、良、中、及格和不及格五级制。</w:t>
      </w:r>
    </w:p>
    <w:p w14:paraId="2F034324">
      <w:pPr>
        <w:keepNext/>
        <w:keepLines/>
        <w:spacing w:before="240" w:after="64" w:line="460" w:lineRule="exact"/>
        <w:ind w:firstLine="482"/>
        <w:outlineLvl w:val="6"/>
        <w:rPr>
          <w:rFonts w:ascii="宋体" w:hAnsi="宋体" w:eastAsia="宋体" w:cs="黑体"/>
          <w:b/>
          <w:bCs/>
          <w:szCs w:val="24"/>
        </w:rPr>
      </w:pPr>
      <w:bookmarkStart w:id="33" w:name="_Toc77416448"/>
      <w:r>
        <w:rPr>
          <w:rFonts w:hint="eastAsia" w:ascii="宋体" w:hAnsi="宋体" w:eastAsia="宋体" w:cs="黑体"/>
          <w:b/>
          <w:bCs/>
          <w:szCs w:val="24"/>
        </w:rPr>
        <w:t>2.专业实习考核</w:t>
      </w:r>
      <w:bookmarkEnd w:id="33"/>
    </w:p>
    <w:p w14:paraId="2B337C4B">
      <w:pPr>
        <w:spacing w:line="460" w:lineRule="exact"/>
        <w:ind w:firstLine="480"/>
        <w:rPr>
          <w:rFonts w:ascii="宋体" w:hAnsi="宋体" w:eastAsia="宋体" w:cs="宋体"/>
          <w:szCs w:val="24"/>
        </w:rPr>
      </w:pPr>
      <w:r>
        <w:rPr>
          <w:rFonts w:hint="eastAsia" w:ascii="宋体" w:hAnsi="宋体" w:eastAsia="宋体" w:cs="宋体"/>
          <w:szCs w:val="24"/>
        </w:rPr>
        <w:t>专业实习成绩由三部分构成：实训表现（30分）、实训报告（10分）、实训考核（60分），其中实训表现反映了学生的实训状况（包括考勤、劳动纪律、服从管理、实训状况、爱护公物、实训日记等）。</w:t>
      </w:r>
    </w:p>
    <w:p w14:paraId="71341645">
      <w:pPr>
        <w:keepNext/>
        <w:keepLines/>
        <w:spacing w:before="240" w:after="64" w:line="460" w:lineRule="exact"/>
        <w:ind w:firstLine="482"/>
        <w:outlineLvl w:val="6"/>
        <w:rPr>
          <w:rFonts w:ascii="宋体" w:hAnsi="宋体" w:eastAsia="宋体" w:cs="黑体"/>
          <w:b/>
          <w:bCs/>
          <w:szCs w:val="24"/>
        </w:rPr>
      </w:pPr>
      <w:bookmarkStart w:id="34" w:name="_Toc77416450"/>
      <w:r>
        <w:rPr>
          <w:rFonts w:hint="eastAsia" w:ascii="宋体" w:hAnsi="宋体" w:eastAsia="宋体" w:cs="黑体"/>
          <w:b/>
          <w:bCs/>
          <w:szCs w:val="24"/>
        </w:rPr>
        <w:t>3.顶岗实习考核</w:t>
      </w:r>
      <w:bookmarkEnd w:id="34"/>
    </w:p>
    <w:p w14:paraId="76474AC7">
      <w:pPr>
        <w:spacing w:line="460" w:lineRule="exact"/>
        <w:ind w:firstLine="480"/>
        <w:rPr>
          <w:rFonts w:ascii="宋体" w:hAnsi="宋体" w:eastAsia="宋体" w:cs="宋体"/>
          <w:szCs w:val="24"/>
        </w:rPr>
      </w:pPr>
      <w:r>
        <w:rPr>
          <w:rFonts w:hint="eastAsia" w:ascii="宋体" w:hAnsi="宋体" w:eastAsia="宋体" w:cs="宋体"/>
          <w:bCs/>
          <w:szCs w:val="24"/>
        </w:rPr>
        <w:t>（1）</w:t>
      </w:r>
      <w:r>
        <w:rPr>
          <w:rFonts w:hint="eastAsia" w:ascii="宋体" w:hAnsi="宋体" w:eastAsia="宋体" w:cs="宋体"/>
          <w:szCs w:val="24"/>
        </w:rPr>
        <w:t>顶岗实习考核成绩实行等级制，分优秀、良好、合格和不合格四个等级。</w:t>
      </w:r>
    </w:p>
    <w:p w14:paraId="280C9BEC">
      <w:pPr>
        <w:spacing w:line="460" w:lineRule="exact"/>
        <w:ind w:firstLine="480"/>
        <w:rPr>
          <w:rFonts w:ascii="宋体" w:hAnsi="宋体" w:eastAsia="宋体" w:cs="宋体"/>
          <w:szCs w:val="24"/>
        </w:rPr>
      </w:pPr>
      <w:r>
        <w:rPr>
          <w:rFonts w:hint="eastAsia" w:ascii="宋体" w:hAnsi="宋体" w:eastAsia="宋体" w:cs="宋体"/>
          <w:szCs w:val="24"/>
        </w:rPr>
        <w:t>（2）顶岗实习考核应综合评定学生实习期间的职业道德和职业能力两方面的状况。职业道德按学生对实习的认识、实际表现、遵纪守规情况和劳动态度等情况评定；职业能力按学生的实习报告和业务考核情况评定。顶岗实习考核工作由校内实习指导教师会同实习单位选派的实习指导教师共同完成。</w:t>
      </w:r>
    </w:p>
    <w:p w14:paraId="06C6684E">
      <w:pPr>
        <w:spacing w:line="460" w:lineRule="exact"/>
        <w:ind w:firstLine="480"/>
        <w:rPr>
          <w:rFonts w:ascii="宋体" w:hAnsi="宋体" w:eastAsia="宋体" w:cs="宋体"/>
          <w:szCs w:val="24"/>
        </w:rPr>
      </w:pPr>
      <w:r>
        <w:rPr>
          <w:rFonts w:hint="eastAsia" w:ascii="宋体" w:hAnsi="宋体" w:eastAsia="宋体" w:cs="宋体"/>
          <w:szCs w:val="24"/>
        </w:rPr>
        <w:t>根据专业人才培养方案确定的目标和培养规格，完成规定的实习实训，全部课程考核合格或修满学分，准予毕业。</w:t>
      </w:r>
    </w:p>
    <w:p w14:paraId="049C3B53">
      <w:pPr>
        <w:spacing w:line="460" w:lineRule="exact"/>
        <w:ind w:firstLine="480"/>
        <w:rPr>
          <w:rFonts w:ascii="宋体" w:hAnsi="宋体" w:eastAsia="宋体" w:cs="宋体"/>
          <w:szCs w:val="24"/>
        </w:rPr>
      </w:pPr>
      <w:r>
        <w:rPr>
          <w:rFonts w:hint="eastAsia" w:ascii="宋体" w:hAnsi="宋体" w:eastAsia="宋体" w:cs="宋体"/>
          <w:szCs w:val="24"/>
        </w:rPr>
        <w:t>本校结合办学实际，细化、明确学生课程学习、学业成绩、实践经历、职业素养、综合素质等方面的学习要求和考核要求等。要严把毕业出口关，确保学生毕业时完成规定的学时学分和各教学环节，保证毕业要求的达成度。</w:t>
      </w:r>
    </w:p>
    <w:p w14:paraId="7142AE78">
      <w:pPr>
        <w:spacing w:line="460" w:lineRule="exact"/>
        <w:ind w:firstLine="480"/>
        <w:rPr>
          <w:rFonts w:ascii="宋体" w:hAnsi="宋体" w:eastAsia="宋体" w:cs="宋体"/>
          <w:szCs w:val="24"/>
        </w:rPr>
      </w:pPr>
      <w:r>
        <w:rPr>
          <w:rFonts w:hint="eastAsia" w:ascii="宋体" w:hAnsi="宋体" w:eastAsia="宋体" w:cs="宋体"/>
          <w:szCs w:val="24"/>
        </w:rPr>
        <w:t>接受职业培训取得的职业技能等级证书、培训证书等学习成果，经职业学校认定，可以转化为相应的学历教育学分；达到相应职业学校学业要求的，可以取得相应的学业证书。</w:t>
      </w:r>
    </w:p>
    <w:sectPr>
      <w:footerReference r:id="rId14" w:type="first"/>
      <w:footerReference r:id="rId13" w:type="default"/>
      <w:pgSz w:w="11906" w:h="16838"/>
      <w:pgMar w:top="1440" w:right="1800" w:bottom="1440" w:left="1800" w:header="851" w:footer="992"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42A389-6035-420D-B465-F33248E378BC}"/>
  </w:font>
  <w:font w:name="黑体">
    <w:panose1 w:val="02010609060101010101"/>
    <w:charset w:val="86"/>
    <w:family w:val="auto"/>
    <w:pitch w:val="default"/>
    <w:sig w:usb0="800002BF" w:usb1="38CF7CFA" w:usb2="00000016" w:usb3="00000000" w:csb0="00040001" w:csb1="00000000"/>
    <w:embedRegular r:id="rId2" w:fontKey="{5FF3CA61-8FA2-4885-9DAB-13062FD829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399B83D-BFC8-42A7-9F0D-66C4BED0E5B1}"/>
  </w:font>
  <w:font w:name="仿宋">
    <w:panose1 w:val="02010609060101010101"/>
    <w:charset w:val="86"/>
    <w:family w:val="modern"/>
    <w:pitch w:val="default"/>
    <w:sig w:usb0="800002BF" w:usb1="38CF7CFA" w:usb2="00000016" w:usb3="00000000" w:csb0="00040001" w:csb1="00000000"/>
    <w:embedRegular r:id="rId4" w:fontKey="{DB5E269F-7036-4CD7-AD57-FF8398E9EDC2}"/>
  </w:font>
  <w:font w:name="仿宋_GB2312">
    <w:altName w:val="仿宋"/>
    <w:panose1 w:val="00000000000000000000"/>
    <w:charset w:val="86"/>
    <w:family w:val="modern"/>
    <w:pitch w:val="default"/>
    <w:sig w:usb0="00000000" w:usb1="00000000" w:usb2="00000000" w:usb3="00000000" w:csb0="00040000" w:csb1="00000000"/>
    <w:embedRegular r:id="rId5" w:fontKey="{A4C06FF7-B09B-4268-97B9-035CBA4E98A8}"/>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6" w:fontKey="{0117DF49-3BD2-475C-ABB8-D28F3C2427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22C0">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0D0C">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E308">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05D1F">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1F36E">
                          <w:pPr>
                            <w:pStyle w:val="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21F36E">
                    <w:pPr>
                      <w:pStyle w:val="9"/>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C977">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4C42B">
                          <w:pPr>
                            <w:pStyle w:val="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344C42B">
                    <w:pPr>
                      <w:pStyle w:val="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0011">
    <w:pPr>
      <w:pStyle w:val="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7D671">
                          <w:pPr>
                            <w:pStyle w:val="9"/>
                            <w:ind w:firstLine="36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367D671">
                    <w:pPr>
                      <w:pStyle w:val="9"/>
                      <w:ind w:firstLine="36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8CBA">
    <w:pPr>
      <w:pStyle w:val="9"/>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87456">
                          <w:pPr>
                            <w:pStyle w:val="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BA87456">
                    <w:pPr>
                      <w:pStyle w:val="9"/>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B6ED4">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852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B4D5">
    <w:pPr>
      <w:pStyle w:val="10"/>
      <w:pBdr>
        <w:bottom w:val="none" w:color="auto" w:sz="0" w:space="0"/>
      </w:pBdr>
      <w:ind w:firstLine="360"/>
    </w:pPr>
    <w:r>
      <w:fldChar w:fldCharType="begin"/>
    </w:r>
    <w:r>
      <w:instrText xml:space="preserve">PAGE   \* MERGEFORMAT</w:instrText>
    </w:r>
    <w:r>
      <w:fldChar w:fldCharType="separate"/>
    </w:r>
    <w:r>
      <w:rPr>
        <w:lang w:val="zh-CN"/>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C1"/>
    <w:rsid w:val="00000910"/>
    <w:rsid w:val="0000243D"/>
    <w:rsid w:val="00003CE4"/>
    <w:rsid w:val="00005519"/>
    <w:rsid w:val="0002522F"/>
    <w:rsid w:val="00027F59"/>
    <w:rsid w:val="00037673"/>
    <w:rsid w:val="000468A3"/>
    <w:rsid w:val="00052C96"/>
    <w:rsid w:val="0005793B"/>
    <w:rsid w:val="00062D97"/>
    <w:rsid w:val="00063248"/>
    <w:rsid w:val="00070863"/>
    <w:rsid w:val="00075B3D"/>
    <w:rsid w:val="0008246B"/>
    <w:rsid w:val="000844D3"/>
    <w:rsid w:val="0008482D"/>
    <w:rsid w:val="000C01C0"/>
    <w:rsid w:val="000C03CD"/>
    <w:rsid w:val="000C145E"/>
    <w:rsid w:val="000C1AF3"/>
    <w:rsid w:val="000D0C92"/>
    <w:rsid w:val="000E3E84"/>
    <w:rsid w:val="000E67D6"/>
    <w:rsid w:val="000E776B"/>
    <w:rsid w:val="000F141F"/>
    <w:rsid w:val="001047D1"/>
    <w:rsid w:val="00126CDB"/>
    <w:rsid w:val="001406AD"/>
    <w:rsid w:val="001557BB"/>
    <w:rsid w:val="0015796A"/>
    <w:rsid w:val="00162938"/>
    <w:rsid w:val="00186890"/>
    <w:rsid w:val="00192675"/>
    <w:rsid w:val="001A5EC1"/>
    <w:rsid w:val="001C5B2C"/>
    <w:rsid w:val="001C6BDD"/>
    <w:rsid w:val="001D0CE0"/>
    <w:rsid w:val="001D22F4"/>
    <w:rsid w:val="001D596F"/>
    <w:rsid w:val="002044AF"/>
    <w:rsid w:val="00212284"/>
    <w:rsid w:val="002142B0"/>
    <w:rsid w:val="0021798E"/>
    <w:rsid w:val="0022259B"/>
    <w:rsid w:val="002250CB"/>
    <w:rsid w:val="002264AC"/>
    <w:rsid w:val="00230D2A"/>
    <w:rsid w:val="00231BC6"/>
    <w:rsid w:val="0024352D"/>
    <w:rsid w:val="00244AF2"/>
    <w:rsid w:val="00257043"/>
    <w:rsid w:val="00260075"/>
    <w:rsid w:val="00262D7C"/>
    <w:rsid w:val="00263617"/>
    <w:rsid w:val="00264434"/>
    <w:rsid w:val="0028633E"/>
    <w:rsid w:val="00286E55"/>
    <w:rsid w:val="00292D7E"/>
    <w:rsid w:val="00293729"/>
    <w:rsid w:val="00294CCF"/>
    <w:rsid w:val="00296CE7"/>
    <w:rsid w:val="002A6569"/>
    <w:rsid w:val="002B06D0"/>
    <w:rsid w:val="002B0858"/>
    <w:rsid w:val="002C04E9"/>
    <w:rsid w:val="002D09CD"/>
    <w:rsid w:val="002D139C"/>
    <w:rsid w:val="002E66D0"/>
    <w:rsid w:val="002F5626"/>
    <w:rsid w:val="003101F8"/>
    <w:rsid w:val="003118F2"/>
    <w:rsid w:val="003270C0"/>
    <w:rsid w:val="00333D1A"/>
    <w:rsid w:val="00340C6C"/>
    <w:rsid w:val="00350FC1"/>
    <w:rsid w:val="00351844"/>
    <w:rsid w:val="00362853"/>
    <w:rsid w:val="00377D9D"/>
    <w:rsid w:val="003809DE"/>
    <w:rsid w:val="00380F1C"/>
    <w:rsid w:val="00382FDC"/>
    <w:rsid w:val="00390A8D"/>
    <w:rsid w:val="003A05BC"/>
    <w:rsid w:val="003A3D40"/>
    <w:rsid w:val="003A6E46"/>
    <w:rsid w:val="003A75AC"/>
    <w:rsid w:val="003B7360"/>
    <w:rsid w:val="003D065B"/>
    <w:rsid w:val="003D0A30"/>
    <w:rsid w:val="003D648F"/>
    <w:rsid w:val="003E47CA"/>
    <w:rsid w:val="003E626C"/>
    <w:rsid w:val="003F5BAD"/>
    <w:rsid w:val="00400629"/>
    <w:rsid w:val="004034F4"/>
    <w:rsid w:val="0040559D"/>
    <w:rsid w:val="00421983"/>
    <w:rsid w:val="00431CDD"/>
    <w:rsid w:val="00432663"/>
    <w:rsid w:val="00434FA6"/>
    <w:rsid w:val="004363B0"/>
    <w:rsid w:val="00441603"/>
    <w:rsid w:val="0044640B"/>
    <w:rsid w:val="00446450"/>
    <w:rsid w:val="00450026"/>
    <w:rsid w:val="004506E3"/>
    <w:rsid w:val="0045120D"/>
    <w:rsid w:val="004571AF"/>
    <w:rsid w:val="00464E4F"/>
    <w:rsid w:val="00470379"/>
    <w:rsid w:val="0049473C"/>
    <w:rsid w:val="004A469F"/>
    <w:rsid w:val="004A778B"/>
    <w:rsid w:val="004B2376"/>
    <w:rsid w:val="004B60CB"/>
    <w:rsid w:val="004C42F3"/>
    <w:rsid w:val="004C740B"/>
    <w:rsid w:val="004E5B80"/>
    <w:rsid w:val="004F0001"/>
    <w:rsid w:val="004F612B"/>
    <w:rsid w:val="004F7FA4"/>
    <w:rsid w:val="00501136"/>
    <w:rsid w:val="00504C03"/>
    <w:rsid w:val="00513E5A"/>
    <w:rsid w:val="0052015F"/>
    <w:rsid w:val="00524F2D"/>
    <w:rsid w:val="00537983"/>
    <w:rsid w:val="0054362E"/>
    <w:rsid w:val="005557EE"/>
    <w:rsid w:val="005567E3"/>
    <w:rsid w:val="00557907"/>
    <w:rsid w:val="00563E6F"/>
    <w:rsid w:val="0058234A"/>
    <w:rsid w:val="00594753"/>
    <w:rsid w:val="005A7612"/>
    <w:rsid w:val="005A79ED"/>
    <w:rsid w:val="005B0A7A"/>
    <w:rsid w:val="005B1E7C"/>
    <w:rsid w:val="005B50FC"/>
    <w:rsid w:val="005C0709"/>
    <w:rsid w:val="005D34B2"/>
    <w:rsid w:val="006143E6"/>
    <w:rsid w:val="00616C1C"/>
    <w:rsid w:val="00630D12"/>
    <w:rsid w:val="006347F9"/>
    <w:rsid w:val="00642461"/>
    <w:rsid w:val="00642DC0"/>
    <w:rsid w:val="00645AE2"/>
    <w:rsid w:val="00654F49"/>
    <w:rsid w:val="006606B6"/>
    <w:rsid w:val="0067314D"/>
    <w:rsid w:val="006830E4"/>
    <w:rsid w:val="006852D8"/>
    <w:rsid w:val="00691223"/>
    <w:rsid w:val="006B21BB"/>
    <w:rsid w:val="006B2347"/>
    <w:rsid w:val="006B3559"/>
    <w:rsid w:val="006C7B1D"/>
    <w:rsid w:val="006D03A5"/>
    <w:rsid w:val="006E3DA9"/>
    <w:rsid w:val="006E7B85"/>
    <w:rsid w:val="006F00F9"/>
    <w:rsid w:val="006F62FB"/>
    <w:rsid w:val="0072035C"/>
    <w:rsid w:val="00733D93"/>
    <w:rsid w:val="00741315"/>
    <w:rsid w:val="0074368A"/>
    <w:rsid w:val="00744BB2"/>
    <w:rsid w:val="00761726"/>
    <w:rsid w:val="00776525"/>
    <w:rsid w:val="00777891"/>
    <w:rsid w:val="00782055"/>
    <w:rsid w:val="0078257D"/>
    <w:rsid w:val="00785255"/>
    <w:rsid w:val="00797BDD"/>
    <w:rsid w:val="007A3509"/>
    <w:rsid w:val="007B38A6"/>
    <w:rsid w:val="007B7867"/>
    <w:rsid w:val="007C37C5"/>
    <w:rsid w:val="007C4C04"/>
    <w:rsid w:val="007C527F"/>
    <w:rsid w:val="007C7862"/>
    <w:rsid w:val="007D0505"/>
    <w:rsid w:val="007E2742"/>
    <w:rsid w:val="007E33C1"/>
    <w:rsid w:val="007F0098"/>
    <w:rsid w:val="007F3893"/>
    <w:rsid w:val="007F43C5"/>
    <w:rsid w:val="00803F8D"/>
    <w:rsid w:val="00813563"/>
    <w:rsid w:val="00833D71"/>
    <w:rsid w:val="00840EAE"/>
    <w:rsid w:val="008444F4"/>
    <w:rsid w:val="00862233"/>
    <w:rsid w:val="00867874"/>
    <w:rsid w:val="00871260"/>
    <w:rsid w:val="008747C6"/>
    <w:rsid w:val="00877050"/>
    <w:rsid w:val="008778D4"/>
    <w:rsid w:val="00891FF3"/>
    <w:rsid w:val="0089265F"/>
    <w:rsid w:val="008951E4"/>
    <w:rsid w:val="008961CB"/>
    <w:rsid w:val="00896828"/>
    <w:rsid w:val="008B0C58"/>
    <w:rsid w:val="008C4C62"/>
    <w:rsid w:val="008E0CBB"/>
    <w:rsid w:val="008E360E"/>
    <w:rsid w:val="008E766B"/>
    <w:rsid w:val="00906ABB"/>
    <w:rsid w:val="00916095"/>
    <w:rsid w:val="009163A3"/>
    <w:rsid w:val="00937671"/>
    <w:rsid w:val="009423AF"/>
    <w:rsid w:val="00947F5A"/>
    <w:rsid w:val="00950B75"/>
    <w:rsid w:val="00962C7E"/>
    <w:rsid w:val="009757B1"/>
    <w:rsid w:val="0098433D"/>
    <w:rsid w:val="0098491C"/>
    <w:rsid w:val="009860BE"/>
    <w:rsid w:val="00994FE3"/>
    <w:rsid w:val="00996FEA"/>
    <w:rsid w:val="00997E11"/>
    <w:rsid w:val="009A1065"/>
    <w:rsid w:val="009A2F36"/>
    <w:rsid w:val="009A364E"/>
    <w:rsid w:val="009A433B"/>
    <w:rsid w:val="009B04BC"/>
    <w:rsid w:val="009C2DE7"/>
    <w:rsid w:val="009E70A8"/>
    <w:rsid w:val="00A10532"/>
    <w:rsid w:val="00A124B1"/>
    <w:rsid w:val="00A12595"/>
    <w:rsid w:val="00A471B4"/>
    <w:rsid w:val="00A52C3A"/>
    <w:rsid w:val="00A5495E"/>
    <w:rsid w:val="00A5780C"/>
    <w:rsid w:val="00A62F1D"/>
    <w:rsid w:val="00A76BF0"/>
    <w:rsid w:val="00A87034"/>
    <w:rsid w:val="00A916F7"/>
    <w:rsid w:val="00A939B6"/>
    <w:rsid w:val="00AA1A21"/>
    <w:rsid w:val="00AC724A"/>
    <w:rsid w:val="00AD5390"/>
    <w:rsid w:val="00AE3E03"/>
    <w:rsid w:val="00AF0E6E"/>
    <w:rsid w:val="00AF7D48"/>
    <w:rsid w:val="00B03124"/>
    <w:rsid w:val="00B13D07"/>
    <w:rsid w:val="00B32874"/>
    <w:rsid w:val="00B33BE4"/>
    <w:rsid w:val="00B35F3A"/>
    <w:rsid w:val="00B41A46"/>
    <w:rsid w:val="00B560D8"/>
    <w:rsid w:val="00B656AD"/>
    <w:rsid w:val="00B67C6B"/>
    <w:rsid w:val="00B80883"/>
    <w:rsid w:val="00B84545"/>
    <w:rsid w:val="00B8463B"/>
    <w:rsid w:val="00B9537C"/>
    <w:rsid w:val="00B963AD"/>
    <w:rsid w:val="00BA3FB1"/>
    <w:rsid w:val="00BB051D"/>
    <w:rsid w:val="00BC393A"/>
    <w:rsid w:val="00BC6387"/>
    <w:rsid w:val="00BD3E13"/>
    <w:rsid w:val="00BE13D3"/>
    <w:rsid w:val="00BE2FDF"/>
    <w:rsid w:val="00BF76CB"/>
    <w:rsid w:val="00C02D9E"/>
    <w:rsid w:val="00C072D9"/>
    <w:rsid w:val="00C07772"/>
    <w:rsid w:val="00C10B6B"/>
    <w:rsid w:val="00C1754F"/>
    <w:rsid w:val="00C275A3"/>
    <w:rsid w:val="00C32CEA"/>
    <w:rsid w:val="00C37D36"/>
    <w:rsid w:val="00C4222D"/>
    <w:rsid w:val="00C426C5"/>
    <w:rsid w:val="00C52093"/>
    <w:rsid w:val="00C540EE"/>
    <w:rsid w:val="00C62046"/>
    <w:rsid w:val="00C65841"/>
    <w:rsid w:val="00C82BA5"/>
    <w:rsid w:val="00C83F18"/>
    <w:rsid w:val="00C94140"/>
    <w:rsid w:val="00CA15EA"/>
    <w:rsid w:val="00CA1730"/>
    <w:rsid w:val="00CA78CA"/>
    <w:rsid w:val="00CB1F4B"/>
    <w:rsid w:val="00CB2938"/>
    <w:rsid w:val="00CB715D"/>
    <w:rsid w:val="00CB740E"/>
    <w:rsid w:val="00CD7819"/>
    <w:rsid w:val="00D00820"/>
    <w:rsid w:val="00D01A38"/>
    <w:rsid w:val="00D02037"/>
    <w:rsid w:val="00D037A4"/>
    <w:rsid w:val="00D0485D"/>
    <w:rsid w:val="00D04939"/>
    <w:rsid w:val="00D10E61"/>
    <w:rsid w:val="00D12851"/>
    <w:rsid w:val="00D23D9D"/>
    <w:rsid w:val="00D3277E"/>
    <w:rsid w:val="00D46CB3"/>
    <w:rsid w:val="00D472C4"/>
    <w:rsid w:val="00D50084"/>
    <w:rsid w:val="00D52494"/>
    <w:rsid w:val="00D54722"/>
    <w:rsid w:val="00D779A3"/>
    <w:rsid w:val="00D81582"/>
    <w:rsid w:val="00D9354D"/>
    <w:rsid w:val="00DB1E1D"/>
    <w:rsid w:val="00DC09DA"/>
    <w:rsid w:val="00DC5219"/>
    <w:rsid w:val="00DD424B"/>
    <w:rsid w:val="00DD528E"/>
    <w:rsid w:val="00E0069E"/>
    <w:rsid w:val="00E17512"/>
    <w:rsid w:val="00E22AC2"/>
    <w:rsid w:val="00E25579"/>
    <w:rsid w:val="00E44B05"/>
    <w:rsid w:val="00E63238"/>
    <w:rsid w:val="00E6399E"/>
    <w:rsid w:val="00E75EE6"/>
    <w:rsid w:val="00E86134"/>
    <w:rsid w:val="00EA4200"/>
    <w:rsid w:val="00EB5351"/>
    <w:rsid w:val="00EB7786"/>
    <w:rsid w:val="00EC0825"/>
    <w:rsid w:val="00EC346D"/>
    <w:rsid w:val="00EF5797"/>
    <w:rsid w:val="00F04C7E"/>
    <w:rsid w:val="00F2292E"/>
    <w:rsid w:val="00F27B11"/>
    <w:rsid w:val="00F36FDC"/>
    <w:rsid w:val="00F42436"/>
    <w:rsid w:val="00F4503B"/>
    <w:rsid w:val="00F45570"/>
    <w:rsid w:val="00F50869"/>
    <w:rsid w:val="00F53D68"/>
    <w:rsid w:val="00F763C2"/>
    <w:rsid w:val="00F8727D"/>
    <w:rsid w:val="00FB1700"/>
    <w:rsid w:val="00FB338B"/>
    <w:rsid w:val="00FB60BF"/>
    <w:rsid w:val="00FD5922"/>
    <w:rsid w:val="00FE12E5"/>
    <w:rsid w:val="00FF2FED"/>
    <w:rsid w:val="02421D02"/>
    <w:rsid w:val="02B12555"/>
    <w:rsid w:val="030435E5"/>
    <w:rsid w:val="03AF39BC"/>
    <w:rsid w:val="040C0872"/>
    <w:rsid w:val="04DA0918"/>
    <w:rsid w:val="051E0804"/>
    <w:rsid w:val="05C375FE"/>
    <w:rsid w:val="0797489E"/>
    <w:rsid w:val="07E00676"/>
    <w:rsid w:val="099866AB"/>
    <w:rsid w:val="09AF5ECF"/>
    <w:rsid w:val="0A8F3F52"/>
    <w:rsid w:val="0C991C1A"/>
    <w:rsid w:val="0D183D8B"/>
    <w:rsid w:val="0E15651D"/>
    <w:rsid w:val="0E8611C8"/>
    <w:rsid w:val="0F1862C4"/>
    <w:rsid w:val="10A33999"/>
    <w:rsid w:val="11407C7F"/>
    <w:rsid w:val="11592BC4"/>
    <w:rsid w:val="115D4462"/>
    <w:rsid w:val="1173520F"/>
    <w:rsid w:val="120C7C36"/>
    <w:rsid w:val="12135469"/>
    <w:rsid w:val="12211934"/>
    <w:rsid w:val="12D16455"/>
    <w:rsid w:val="131751E6"/>
    <w:rsid w:val="13620456"/>
    <w:rsid w:val="15C80FEE"/>
    <w:rsid w:val="164854D6"/>
    <w:rsid w:val="16610551"/>
    <w:rsid w:val="169528F0"/>
    <w:rsid w:val="169D07DC"/>
    <w:rsid w:val="18316162"/>
    <w:rsid w:val="19033B41"/>
    <w:rsid w:val="1982593A"/>
    <w:rsid w:val="1AF220BF"/>
    <w:rsid w:val="1B3E70B3"/>
    <w:rsid w:val="1C2C1601"/>
    <w:rsid w:val="1C365FDC"/>
    <w:rsid w:val="1C3E1334"/>
    <w:rsid w:val="1D4604A0"/>
    <w:rsid w:val="1D9E02DC"/>
    <w:rsid w:val="1DA376A1"/>
    <w:rsid w:val="1DB25B36"/>
    <w:rsid w:val="1EAF65CF"/>
    <w:rsid w:val="20EC4B2F"/>
    <w:rsid w:val="210517AE"/>
    <w:rsid w:val="21F03A76"/>
    <w:rsid w:val="2387518C"/>
    <w:rsid w:val="23CE6E91"/>
    <w:rsid w:val="244871F4"/>
    <w:rsid w:val="24DB5972"/>
    <w:rsid w:val="24F627AC"/>
    <w:rsid w:val="263D755F"/>
    <w:rsid w:val="27EE3C0E"/>
    <w:rsid w:val="28846321"/>
    <w:rsid w:val="28D20B71"/>
    <w:rsid w:val="29630AFD"/>
    <w:rsid w:val="2AE03D95"/>
    <w:rsid w:val="2BF0264B"/>
    <w:rsid w:val="2CEF67E2"/>
    <w:rsid w:val="2D214A86"/>
    <w:rsid w:val="2D78776A"/>
    <w:rsid w:val="2D9708A4"/>
    <w:rsid w:val="2DA60AE7"/>
    <w:rsid w:val="2E9C657E"/>
    <w:rsid w:val="2F646B9E"/>
    <w:rsid w:val="2F927575"/>
    <w:rsid w:val="2FD1009E"/>
    <w:rsid w:val="307B625B"/>
    <w:rsid w:val="30856FD4"/>
    <w:rsid w:val="32E24BDA"/>
    <w:rsid w:val="32EB3B6C"/>
    <w:rsid w:val="333A3B0E"/>
    <w:rsid w:val="342804A8"/>
    <w:rsid w:val="34320721"/>
    <w:rsid w:val="34757B91"/>
    <w:rsid w:val="34D16D92"/>
    <w:rsid w:val="357339A5"/>
    <w:rsid w:val="35EB3E83"/>
    <w:rsid w:val="35FC399A"/>
    <w:rsid w:val="362D1DA6"/>
    <w:rsid w:val="36D93CDC"/>
    <w:rsid w:val="37377380"/>
    <w:rsid w:val="37E1109A"/>
    <w:rsid w:val="381F1BC2"/>
    <w:rsid w:val="38C92EED"/>
    <w:rsid w:val="392E47B3"/>
    <w:rsid w:val="3AC058DE"/>
    <w:rsid w:val="3B871F58"/>
    <w:rsid w:val="3BA1126C"/>
    <w:rsid w:val="3CA8662A"/>
    <w:rsid w:val="3D3954D4"/>
    <w:rsid w:val="3D6A7D83"/>
    <w:rsid w:val="3D9D1F07"/>
    <w:rsid w:val="3ECE144C"/>
    <w:rsid w:val="3F1E4982"/>
    <w:rsid w:val="3F3C2E01"/>
    <w:rsid w:val="3FB3156E"/>
    <w:rsid w:val="3FFC1C67"/>
    <w:rsid w:val="40EB4D37"/>
    <w:rsid w:val="41A4233E"/>
    <w:rsid w:val="421F738E"/>
    <w:rsid w:val="429531AD"/>
    <w:rsid w:val="42E47C90"/>
    <w:rsid w:val="42F33900"/>
    <w:rsid w:val="43144A19"/>
    <w:rsid w:val="438A0837"/>
    <w:rsid w:val="44E11407"/>
    <w:rsid w:val="44EC107E"/>
    <w:rsid w:val="45EC3A2B"/>
    <w:rsid w:val="46472A10"/>
    <w:rsid w:val="466A2DB8"/>
    <w:rsid w:val="469F45FA"/>
    <w:rsid w:val="484A2C8B"/>
    <w:rsid w:val="48CE7418"/>
    <w:rsid w:val="48E72288"/>
    <w:rsid w:val="490270C2"/>
    <w:rsid w:val="4A411180"/>
    <w:rsid w:val="4A9F106C"/>
    <w:rsid w:val="4B1F5D09"/>
    <w:rsid w:val="4B2E419E"/>
    <w:rsid w:val="4BDB56DB"/>
    <w:rsid w:val="4D2B4E39"/>
    <w:rsid w:val="4E1B3100"/>
    <w:rsid w:val="4E791BD4"/>
    <w:rsid w:val="4E9D65EB"/>
    <w:rsid w:val="4F6A08E2"/>
    <w:rsid w:val="4F936CC6"/>
    <w:rsid w:val="4FEE65F2"/>
    <w:rsid w:val="503E6A57"/>
    <w:rsid w:val="51F872B4"/>
    <w:rsid w:val="527A7A27"/>
    <w:rsid w:val="52A42F98"/>
    <w:rsid w:val="53682217"/>
    <w:rsid w:val="54BC281B"/>
    <w:rsid w:val="54C811C0"/>
    <w:rsid w:val="556143BA"/>
    <w:rsid w:val="55AA4D69"/>
    <w:rsid w:val="55C45E2B"/>
    <w:rsid w:val="573E7E5F"/>
    <w:rsid w:val="57825F9E"/>
    <w:rsid w:val="57BC2B32"/>
    <w:rsid w:val="582C7CB7"/>
    <w:rsid w:val="58BF001A"/>
    <w:rsid w:val="58EE31BF"/>
    <w:rsid w:val="59725B9E"/>
    <w:rsid w:val="598633F7"/>
    <w:rsid w:val="5B022F52"/>
    <w:rsid w:val="5BEA5EBF"/>
    <w:rsid w:val="5CF1327E"/>
    <w:rsid w:val="5D2E002E"/>
    <w:rsid w:val="5E435D5B"/>
    <w:rsid w:val="5F13397F"/>
    <w:rsid w:val="60C50CA9"/>
    <w:rsid w:val="60CF68D2"/>
    <w:rsid w:val="61C41511"/>
    <w:rsid w:val="61D0693E"/>
    <w:rsid w:val="62682234"/>
    <w:rsid w:val="62BA03AC"/>
    <w:rsid w:val="637013A0"/>
    <w:rsid w:val="64CE4F35"/>
    <w:rsid w:val="65E676F8"/>
    <w:rsid w:val="670F2C7E"/>
    <w:rsid w:val="67AF7FBD"/>
    <w:rsid w:val="684457AD"/>
    <w:rsid w:val="695D5F23"/>
    <w:rsid w:val="696B3430"/>
    <w:rsid w:val="69DB6388"/>
    <w:rsid w:val="6A4B325C"/>
    <w:rsid w:val="6AA840C6"/>
    <w:rsid w:val="6BF608B1"/>
    <w:rsid w:val="6C152AE5"/>
    <w:rsid w:val="6C1B3E73"/>
    <w:rsid w:val="6CA54645"/>
    <w:rsid w:val="6CB247D7"/>
    <w:rsid w:val="6D073AB5"/>
    <w:rsid w:val="6D8F68C7"/>
    <w:rsid w:val="6E276AFF"/>
    <w:rsid w:val="6E970129"/>
    <w:rsid w:val="6F7044D6"/>
    <w:rsid w:val="6FFB46E7"/>
    <w:rsid w:val="70237187"/>
    <w:rsid w:val="70AD57CC"/>
    <w:rsid w:val="70CF06F4"/>
    <w:rsid w:val="710F044A"/>
    <w:rsid w:val="71EC078C"/>
    <w:rsid w:val="72341FDD"/>
    <w:rsid w:val="72802C82"/>
    <w:rsid w:val="734F0FD2"/>
    <w:rsid w:val="74051691"/>
    <w:rsid w:val="74E474F8"/>
    <w:rsid w:val="75134281"/>
    <w:rsid w:val="7516167C"/>
    <w:rsid w:val="76BE1FCB"/>
    <w:rsid w:val="77F51A1C"/>
    <w:rsid w:val="78DB2BEC"/>
    <w:rsid w:val="7A000BB2"/>
    <w:rsid w:val="7A1E525A"/>
    <w:rsid w:val="7A3149CC"/>
    <w:rsid w:val="7AD405DE"/>
    <w:rsid w:val="7BD61B65"/>
    <w:rsid w:val="7C3C5E6C"/>
    <w:rsid w:val="7C662EE9"/>
    <w:rsid w:val="7CEA3B1A"/>
    <w:rsid w:val="7CFE7684"/>
    <w:rsid w:val="7D6E02A7"/>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24"/>
      <w:szCs w:val="22"/>
      <w:lang w:val="en-US" w:eastAsia="zh-CN" w:bidi="ar-SA"/>
    </w:rPr>
  </w:style>
  <w:style w:type="paragraph" w:styleId="2">
    <w:name w:val="heading 1"/>
    <w:basedOn w:val="1"/>
    <w:next w:val="1"/>
    <w:link w:val="31"/>
    <w:qFormat/>
    <w:uiPriority w:val="9"/>
    <w:pPr>
      <w:keepNext/>
      <w:keepLines/>
      <w:spacing w:before="40" w:line="460" w:lineRule="exact"/>
      <w:ind w:firstLine="0" w:firstLineChars="0"/>
      <w:outlineLvl w:val="0"/>
    </w:pPr>
    <w:rPr>
      <w:rFonts w:eastAsia="黑体"/>
      <w:b/>
      <w:bCs/>
      <w:kern w:val="44"/>
      <w:sz w:val="36"/>
      <w:szCs w:val="44"/>
    </w:rPr>
  </w:style>
  <w:style w:type="paragraph" w:styleId="3">
    <w:name w:val="heading 2"/>
    <w:basedOn w:val="1"/>
    <w:next w:val="1"/>
    <w:qFormat/>
    <w:uiPriority w:val="0"/>
    <w:pPr>
      <w:keepNext/>
      <w:keepLines/>
      <w:spacing w:line="460" w:lineRule="exact"/>
      <w:ind w:firstLine="0" w:firstLineChars="0"/>
      <w:outlineLvl w:val="1"/>
    </w:pPr>
    <w:rPr>
      <w:rFonts w:ascii="Arial" w:hAnsi="Arial" w:eastAsia="仿宋_GB2312"/>
      <w:b/>
      <w:bCs/>
      <w:sz w:val="32"/>
      <w:szCs w:val="32"/>
      <w:lang w:val="zh-CN"/>
    </w:rPr>
  </w:style>
  <w:style w:type="paragraph" w:styleId="4">
    <w:name w:val="heading 3"/>
    <w:basedOn w:val="1"/>
    <w:next w:val="1"/>
    <w:qFormat/>
    <w:uiPriority w:val="0"/>
    <w:pPr>
      <w:adjustRightInd w:val="0"/>
      <w:snapToGrid w:val="0"/>
      <w:spacing w:line="460" w:lineRule="exact"/>
      <w:ind w:firstLine="0" w:firstLineChars="0"/>
      <w:outlineLvl w:val="2"/>
    </w:pPr>
    <w:rPr>
      <w:rFonts w:ascii="Arial" w:hAnsi="Arial" w:eastAsia="黑体" w:cs="Arial"/>
      <w:bCs/>
      <w:szCs w:val="30"/>
    </w:rPr>
  </w:style>
  <w:style w:type="paragraph" w:styleId="5">
    <w:name w:val="heading 7"/>
    <w:basedOn w:val="1"/>
    <w:next w:val="1"/>
    <w:link w:val="34"/>
    <w:semiHidden/>
    <w:unhideWhenUsed/>
    <w:qFormat/>
    <w:uiPriority w:val="9"/>
    <w:pPr>
      <w:keepNext/>
      <w:keepLines/>
      <w:spacing w:before="240" w:after="64" w:line="320" w:lineRule="auto"/>
      <w:outlineLvl w:val="6"/>
    </w:pPr>
    <w:rPr>
      <w:b/>
      <w:bCs/>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rFonts w:eastAsia="宋体"/>
      <w:kern w:val="0"/>
      <w:szCs w:val="20"/>
    </w:rPr>
  </w:style>
  <w:style w:type="paragraph" w:styleId="7">
    <w:name w:val="toc 3"/>
    <w:basedOn w:val="1"/>
    <w:next w:val="1"/>
    <w:autoRedefine/>
    <w:unhideWhenUsed/>
    <w:qFormat/>
    <w:uiPriority w:val="39"/>
    <w:pPr>
      <w:widowControl/>
      <w:spacing w:after="100" w:line="259" w:lineRule="auto"/>
      <w:ind w:left="440" w:firstLine="0" w:firstLineChars="0"/>
      <w:jc w:val="left"/>
    </w:pPr>
    <w:rPr>
      <w:rFonts w:cs="Times New Roman" w:eastAsiaTheme="minorEastAsia"/>
      <w:kern w:val="0"/>
      <w:sz w:val="22"/>
    </w:rPr>
  </w:style>
  <w:style w:type="paragraph" w:styleId="8">
    <w:name w:val="Balloon Text"/>
    <w:basedOn w:val="1"/>
    <w:link w:val="35"/>
    <w:semiHidden/>
    <w:unhideWhenUsed/>
    <w:qFormat/>
    <w:uiPriority w:val="99"/>
    <w:pPr>
      <w:spacing w:line="240" w:lineRule="auto"/>
    </w:pPr>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tabs>
        <w:tab w:val="right" w:leader="dot" w:pos="8296"/>
      </w:tabs>
      <w:spacing w:line="560" w:lineRule="exact"/>
      <w:ind w:firstLine="0" w:firstLineChars="0"/>
      <w:jc w:val="left"/>
    </w:pPr>
    <w:rPr>
      <w:rFonts w:eastAsia="黑体" w:cs="Times New Roman"/>
      <w:kern w:val="0"/>
      <w:sz w:val="28"/>
    </w:rPr>
  </w:style>
  <w:style w:type="paragraph" w:styleId="12">
    <w:name w:val="footnote text"/>
    <w:basedOn w:val="1"/>
    <w:link w:val="24"/>
    <w:semiHidden/>
    <w:unhideWhenUsed/>
    <w:qFormat/>
    <w:uiPriority w:val="0"/>
    <w:pPr>
      <w:snapToGrid w:val="0"/>
      <w:jc w:val="left"/>
    </w:pPr>
    <w:rPr>
      <w:sz w:val="18"/>
      <w:szCs w:val="18"/>
    </w:rPr>
  </w:style>
  <w:style w:type="paragraph" w:styleId="13">
    <w:name w:val="toc 2"/>
    <w:basedOn w:val="1"/>
    <w:next w:val="1"/>
    <w:autoRedefine/>
    <w:unhideWhenUsed/>
    <w:qFormat/>
    <w:uiPriority w:val="39"/>
    <w:pPr>
      <w:widowControl/>
      <w:adjustRightInd w:val="0"/>
      <w:snapToGrid w:val="0"/>
      <w:spacing w:line="560" w:lineRule="exact"/>
      <w:ind w:firstLine="0" w:firstLineChars="0"/>
      <w:jc w:val="left"/>
    </w:pPr>
    <w:rPr>
      <w:rFonts w:eastAsia="仿宋_GB2312" w:cs="Times New Roman"/>
      <w:kern w:val="0"/>
      <w:sz w:val="28"/>
    </w:rPr>
  </w:style>
  <w:style w:type="paragraph" w:styleId="14">
    <w:name w:val="Title"/>
    <w:basedOn w:val="1"/>
    <w:next w:val="1"/>
    <w:link w:val="33"/>
    <w:qFormat/>
    <w:uiPriority w:val="0"/>
    <w:pPr>
      <w:spacing w:before="120" w:after="120"/>
      <w:jc w:val="left"/>
      <w:outlineLvl w:val="0"/>
    </w:pPr>
    <w:rPr>
      <w:rFonts w:ascii="Cambria" w:hAnsi="Cambria" w:cs="Times New Roman"/>
      <w:b/>
      <w:bCs/>
      <w:sz w:val="28"/>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footnote reference"/>
    <w:basedOn w:val="17"/>
    <w:semiHidden/>
    <w:unhideWhenUsed/>
    <w:qFormat/>
    <w:uiPriority w:val="99"/>
    <w:rPr>
      <w:vertAlign w:val="superscript"/>
    </w:rPr>
  </w:style>
  <w:style w:type="character" w:customStyle="1" w:styleId="21">
    <w:name w:val="页眉 Char"/>
    <w:basedOn w:val="17"/>
    <w:link w:val="10"/>
    <w:qFormat/>
    <w:uiPriority w:val="99"/>
    <w:rPr>
      <w:sz w:val="18"/>
      <w:szCs w:val="18"/>
    </w:rPr>
  </w:style>
  <w:style w:type="character" w:customStyle="1" w:styleId="22">
    <w:name w:val="页脚 Char"/>
    <w:basedOn w:val="17"/>
    <w:link w:val="9"/>
    <w:qFormat/>
    <w:uiPriority w:val="99"/>
    <w:rPr>
      <w:sz w:val="18"/>
      <w:szCs w:val="18"/>
    </w:rPr>
  </w:style>
  <w:style w:type="paragraph" w:styleId="23">
    <w:name w:val="List Paragraph"/>
    <w:basedOn w:val="1"/>
    <w:qFormat/>
    <w:uiPriority w:val="34"/>
    <w:pPr>
      <w:ind w:firstLine="420"/>
    </w:pPr>
  </w:style>
  <w:style w:type="character" w:customStyle="1" w:styleId="24">
    <w:name w:val="脚注文本 Char"/>
    <w:basedOn w:val="17"/>
    <w:link w:val="12"/>
    <w:semiHidden/>
    <w:qFormat/>
    <w:uiPriority w:val="0"/>
    <w:rPr>
      <w:kern w:val="2"/>
      <w:sz w:val="18"/>
      <w:szCs w:val="18"/>
    </w:rPr>
  </w:style>
  <w:style w:type="paragraph" w:customStyle="1" w:styleId="25">
    <w:name w:val="标题1"/>
    <w:qFormat/>
    <w:uiPriority w:val="0"/>
    <w:pPr>
      <w:spacing w:before="120" w:after="120"/>
    </w:pPr>
    <w:rPr>
      <w:rFonts w:ascii="Arial" w:hAnsi="Arial" w:eastAsia="黑体" w:cs="Arial"/>
      <w:b/>
      <w:sz w:val="28"/>
      <w:szCs w:val="22"/>
      <w:lang w:val="en-US" w:eastAsia="zh-CN" w:bidi="ar-SA"/>
    </w:rPr>
  </w:style>
  <w:style w:type="character" w:customStyle="1" w:styleId="26">
    <w:name w:val="font11"/>
    <w:basedOn w:val="17"/>
    <w:qFormat/>
    <w:uiPriority w:val="0"/>
    <w:rPr>
      <w:rFonts w:hint="eastAsia" w:ascii="宋体" w:hAnsi="宋体" w:eastAsia="宋体" w:cs="宋体"/>
      <w:color w:val="000000"/>
      <w:sz w:val="36"/>
      <w:szCs w:val="36"/>
      <w:u w:val="none"/>
      <w:vertAlign w:val="subscript"/>
    </w:rPr>
  </w:style>
  <w:style w:type="character" w:customStyle="1" w:styleId="27">
    <w:name w:val="font21"/>
    <w:basedOn w:val="17"/>
    <w:qFormat/>
    <w:uiPriority w:val="0"/>
    <w:rPr>
      <w:rFonts w:hint="eastAsia" w:ascii="宋体" w:hAnsi="宋体" w:eastAsia="宋体" w:cs="宋体"/>
      <w:color w:val="000000"/>
      <w:sz w:val="36"/>
      <w:szCs w:val="36"/>
      <w:u w:val="none"/>
    </w:rPr>
  </w:style>
  <w:style w:type="character" w:customStyle="1" w:styleId="28">
    <w:name w:val="font01"/>
    <w:basedOn w:val="17"/>
    <w:qFormat/>
    <w:uiPriority w:val="0"/>
    <w:rPr>
      <w:rFonts w:hint="eastAsia" w:ascii="宋体" w:hAnsi="宋体" w:eastAsia="宋体" w:cs="宋体"/>
      <w:color w:val="000000"/>
      <w:sz w:val="36"/>
      <w:szCs w:val="36"/>
      <w:u w:val="none"/>
      <w:vertAlign w:val="superscript"/>
    </w:rPr>
  </w:style>
  <w:style w:type="paragraph" w:customStyle="1" w:styleId="29">
    <w:name w:val="Table Text"/>
    <w:basedOn w:val="1"/>
    <w:semiHidden/>
    <w:qFormat/>
    <w:uiPriority w:val="0"/>
    <w:rPr>
      <w:rFonts w:ascii="宋体" w:hAnsi="宋体" w:eastAsia="宋体" w:cs="宋体"/>
      <w:kern w:val="0"/>
      <w:sz w:val="29"/>
      <w:szCs w:val="29"/>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标题 1 Char"/>
    <w:basedOn w:val="17"/>
    <w:link w:val="2"/>
    <w:qFormat/>
    <w:uiPriority w:val="9"/>
    <w:rPr>
      <w:rFonts w:eastAsia="黑体" w:asciiTheme="minorHAnsi" w:hAnsiTheme="minorHAnsi" w:cstheme="minorBidi"/>
      <w:b/>
      <w:bCs/>
      <w:kern w:val="44"/>
      <w:sz w:val="36"/>
      <w:szCs w:val="44"/>
    </w:rPr>
  </w:style>
  <w:style w:type="paragraph" w:customStyle="1" w:styleId="32">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3">
    <w:name w:val="标题 Char"/>
    <w:basedOn w:val="17"/>
    <w:link w:val="14"/>
    <w:qFormat/>
    <w:uiPriority w:val="0"/>
    <w:rPr>
      <w:rFonts w:ascii="Cambria" w:hAnsi="Cambria" w:eastAsia="仿宋"/>
      <w:b/>
      <w:bCs/>
      <w:kern w:val="2"/>
      <w:sz w:val="28"/>
      <w:szCs w:val="32"/>
    </w:rPr>
  </w:style>
  <w:style w:type="character" w:customStyle="1" w:styleId="34">
    <w:name w:val="标题 7 Char"/>
    <w:basedOn w:val="17"/>
    <w:link w:val="5"/>
    <w:semiHidden/>
    <w:qFormat/>
    <w:uiPriority w:val="9"/>
    <w:rPr>
      <w:rFonts w:eastAsia="仿宋" w:asciiTheme="minorHAnsi" w:hAnsiTheme="minorHAnsi" w:cstheme="minorBidi"/>
      <w:b/>
      <w:bCs/>
      <w:kern w:val="2"/>
      <w:sz w:val="24"/>
      <w:szCs w:val="24"/>
    </w:rPr>
  </w:style>
  <w:style w:type="character" w:customStyle="1" w:styleId="35">
    <w:name w:val="批注框文本 Char"/>
    <w:basedOn w:val="17"/>
    <w:link w:val="8"/>
    <w:semiHidden/>
    <w:qFormat/>
    <w:uiPriority w:val="99"/>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02785-6C93-42D3-856B-842EE573E8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3357</Words>
  <Characters>3436</Characters>
  <Lines>123</Lines>
  <Paragraphs>34</Paragraphs>
  <TotalTime>0</TotalTime>
  <ScaleCrop>false</ScaleCrop>
  <LinksUpToDate>false</LinksUpToDate>
  <CharactersWithSpaces>3502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2025-10-31T07:53:00Z</dcterms:created>
  <dc:creator>Administrator</dc:creator>
  <cp:lastModifiedBy>just do it</cp:lastModifiedBy>
  <cp:lastPrinted>2025-10-31T07:53:00Z</cp:lastPrinted>
  <dcterms:modified xsi:type="dcterms:W3CDTF">2025-11-10T04:49:00Z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eyJoZGlkIjoiMDBiNmY5Njc1YjkxN2QzNTM4NmQyYzQ2NTViNTAzOWUiLCJ1c2VySWQiOiIzNzIxOTU4MTQifQ==</vt:lpwstr>
  </property>
  <property fmtid="{D5CDD505-2E9C-101B-9397-08002B2CF9AE}" pid="4" name="ICV">
    <vt:lpwstr>0D95EF35A9824BD5A9ACA39490811204_12</vt:lpwstr>
  </property>
</Properties>
</file>